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F441" w14:textId="731FCF64" w:rsidR="00DF6CFC" w:rsidRPr="00322762" w:rsidRDefault="00DF6CFC" w:rsidP="00DF6CFC">
      <w:pPr>
        <w:tabs>
          <w:tab w:val="left" w:pos="2820"/>
        </w:tabs>
        <w:spacing w:after="120"/>
        <w:rPr>
          <w:rFonts w:ascii="Arial" w:hAnsi="Arial"/>
          <w:b/>
          <w:bCs/>
          <w:noProof/>
          <w:sz w:val="24"/>
          <w:szCs w:val="24"/>
          <w:highlight w:val="yellow"/>
        </w:rPr>
      </w:pPr>
      <w:bookmarkStart w:id="0" w:name="page1"/>
      <w:r w:rsidRPr="00322762">
        <w:rPr>
          <w:rFonts w:ascii="Arial" w:hAnsi="Arial"/>
          <w:b/>
          <w:bCs/>
          <w:noProof/>
          <w:sz w:val="24"/>
          <w:szCs w:val="24"/>
        </w:rPr>
        <w:t>3GPP TSG-RAN WG4 Meeting #9</w:t>
      </w:r>
      <w:r>
        <w:rPr>
          <w:rFonts w:ascii="Arial" w:hAnsi="Arial"/>
          <w:b/>
          <w:bCs/>
          <w:noProof/>
          <w:sz w:val="24"/>
          <w:szCs w:val="24"/>
        </w:rPr>
        <w:t>4-e</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bCs/>
          <w:noProof/>
          <w:sz w:val="24"/>
          <w:szCs w:val="24"/>
        </w:rPr>
        <w:t xml:space="preserve">  </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00556668" w:rsidRPr="00556668">
        <w:rPr>
          <w:rFonts w:ascii="Arial" w:hAnsi="Arial"/>
          <w:b/>
          <w:bCs/>
          <w:noProof/>
          <w:sz w:val="24"/>
          <w:szCs w:val="24"/>
        </w:rPr>
        <w:t>R4-2001306</w:t>
      </w:r>
    </w:p>
    <w:p w14:paraId="079BD22C" w14:textId="2DB4C62C" w:rsidR="000864E9" w:rsidRPr="00DF6CFC" w:rsidRDefault="00DF6CFC" w:rsidP="00DF6CFC">
      <w:pPr>
        <w:tabs>
          <w:tab w:val="left" w:pos="1985"/>
        </w:tabs>
        <w:jc w:val="both"/>
        <w:rPr>
          <w:rFonts w:ascii="Arial" w:hAnsi="Arial" w:cs="Arial"/>
          <w:b/>
        </w:rPr>
      </w:pPr>
      <w:r>
        <w:rPr>
          <w:rFonts w:ascii="Arial" w:hAnsi="Arial"/>
          <w:b/>
          <w:noProof/>
          <w:sz w:val="24"/>
        </w:rPr>
        <w:t>Online</w:t>
      </w:r>
      <w:r w:rsidRPr="00C56B67">
        <w:rPr>
          <w:rFonts w:ascii="Arial" w:hAnsi="Arial"/>
          <w:b/>
          <w:noProof/>
          <w:sz w:val="24"/>
        </w:rPr>
        <w:t xml:space="preserve">, </w:t>
      </w:r>
      <w:r>
        <w:rPr>
          <w:rFonts w:ascii="Arial" w:hAnsi="Arial"/>
          <w:b/>
          <w:noProof/>
          <w:sz w:val="24"/>
        </w:rPr>
        <w:t>24</w:t>
      </w:r>
      <w:r w:rsidRPr="00C56B67">
        <w:rPr>
          <w:rFonts w:ascii="Arial" w:hAnsi="Arial"/>
          <w:b/>
          <w:noProof/>
          <w:sz w:val="24"/>
        </w:rPr>
        <w:t xml:space="preserve">th </w:t>
      </w:r>
      <w:r>
        <w:rPr>
          <w:rFonts w:ascii="Arial" w:hAnsi="Arial"/>
          <w:b/>
          <w:noProof/>
          <w:sz w:val="24"/>
        </w:rPr>
        <w:t>Feb</w:t>
      </w:r>
      <w:r w:rsidRPr="00C56B67">
        <w:rPr>
          <w:rFonts w:ascii="Arial" w:hAnsi="Arial"/>
          <w:b/>
          <w:noProof/>
          <w:sz w:val="24"/>
        </w:rPr>
        <w:t>. 20</w:t>
      </w:r>
      <w:r>
        <w:rPr>
          <w:rFonts w:ascii="Arial" w:hAnsi="Arial"/>
          <w:b/>
          <w:noProof/>
          <w:sz w:val="24"/>
        </w:rPr>
        <w:t>20</w:t>
      </w:r>
      <w:r w:rsidRPr="00C56B67">
        <w:rPr>
          <w:rFonts w:ascii="Arial" w:hAnsi="Arial"/>
          <w:b/>
          <w:noProof/>
          <w:sz w:val="24"/>
        </w:rPr>
        <w:t xml:space="preserve"> – </w:t>
      </w:r>
      <w:r>
        <w:rPr>
          <w:rFonts w:ascii="Arial" w:hAnsi="Arial"/>
          <w:b/>
          <w:noProof/>
          <w:sz w:val="24"/>
        </w:rPr>
        <w:t>6th</w:t>
      </w:r>
      <w:r w:rsidRPr="00C56B67">
        <w:rPr>
          <w:rFonts w:ascii="Arial" w:hAnsi="Arial"/>
          <w:b/>
          <w:noProof/>
          <w:sz w:val="24"/>
        </w:rPr>
        <w:t xml:space="preserve"> </w:t>
      </w:r>
      <w:r>
        <w:rPr>
          <w:rFonts w:ascii="Arial" w:hAnsi="Arial"/>
          <w:b/>
          <w:noProof/>
          <w:sz w:val="24"/>
        </w:rPr>
        <w:t>Mar</w:t>
      </w:r>
      <w:r w:rsidRPr="00C56B67">
        <w:rPr>
          <w:rFonts w:ascii="Arial" w:hAnsi="Arial"/>
          <w:b/>
          <w:noProof/>
          <w:sz w:val="24"/>
        </w:rPr>
        <w:t>. 20</w:t>
      </w:r>
      <w:r>
        <w:rPr>
          <w:rFonts w:ascii="Arial" w:hAnsi="Arial"/>
          <w:b/>
          <w:noProof/>
          <w:sz w:val="24"/>
        </w:rPr>
        <w:t>20</w:t>
      </w:r>
      <w:r w:rsidR="000864E9" w:rsidRPr="00A51BCB">
        <w:rPr>
          <w:rFonts w:ascii="Arial" w:hAnsi="Arial" w:cs="Arial"/>
          <w:b/>
          <w:lang w:val="en-US"/>
        </w:rPr>
        <w:tab/>
      </w:r>
      <w:r w:rsidR="000864E9" w:rsidRPr="00A51BCB">
        <w:rPr>
          <w:rFonts w:ascii="Arial" w:hAnsi="Arial" w:cs="Arial"/>
          <w:b/>
          <w:lang w:val="en-US"/>
        </w:rPr>
        <w:tab/>
      </w:r>
    </w:p>
    <w:p w14:paraId="7FDAA2CB"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01A44A86" w14:textId="02511DE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948EA" w:rsidRPr="00F948EA">
        <w:rPr>
          <w:rFonts w:ascii="Arial" w:hAnsi="Arial" w:cs="Arial"/>
          <w:b/>
          <w:lang w:val="en-US"/>
        </w:rPr>
        <w:t>NR-U - Capturing the Spectral Emission Mask</w:t>
      </w:r>
      <w:bookmarkStart w:id="1" w:name="_GoBack"/>
      <w:bookmarkEnd w:id="1"/>
    </w:p>
    <w:p w14:paraId="16CBA510" w14:textId="45206396"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F948EA">
        <w:rPr>
          <w:rFonts w:ascii="Arial" w:hAnsi="Arial" w:cs="Arial"/>
          <w:lang w:val="en-US"/>
        </w:rPr>
        <w:t>8</w:t>
      </w:r>
      <w:r w:rsidR="00C1161A" w:rsidRPr="002F6864">
        <w:rPr>
          <w:rFonts w:ascii="Arial" w:hAnsi="Arial" w:cs="Arial"/>
          <w:lang w:val="en-US"/>
        </w:rPr>
        <w:t>.1.</w:t>
      </w:r>
      <w:r w:rsidR="002F6864" w:rsidRPr="002F6864">
        <w:rPr>
          <w:rFonts w:ascii="Arial" w:hAnsi="Arial" w:cs="Arial"/>
          <w:lang w:val="en-US"/>
        </w:rPr>
        <w:t>1</w:t>
      </w:r>
      <w:r w:rsidR="007E4201" w:rsidRPr="002F6864">
        <w:rPr>
          <w:rFonts w:ascii="Arial" w:hAnsi="Arial" w:cs="Arial"/>
          <w:lang w:val="en-US"/>
        </w:rPr>
        <w:t>.</w:t>
      </w:r>
      <w:r w:rsidR="00DF6CFC">
        <w:rPr>
          <w:rFonts w:ascii="Arial" w:hAnsi="Arial" w:cs="Arial"/>
          <w:lang w:val="en-US"/>
        </w:rPr>
        <w:t>2</w:t>
      </w:r>
      <w:r w:rsidR="002F6864">
        <w:rPr>
          <w:rFonts w:ascii="Arial" w:hAnsi="Arial" w:cs="Arial"/>
          <w:lang w:val="en-US"/>
        </w:rPr>
        <w:t xml:space="preserve"> </w:t>
      </w:r>
      <w:r w:rsidR="002F6864" w:rsidRPr="002F6864">
        <w:rPr>
          <w:rFonts w:ascii="Arial" w:hAnsi="Arial" w:cs="Arial"/>
          <w:lang w:val="en-US"/>
        </w:rPr>
        <w:t xml:space="preserve">Wideband operations (UE and BS) </w:t>
      </w:r>
      <w:r w:rsidR="002F6864">
        <w:rPr>
          <w:rFonts w:ascii="Arial" w:hAnsi="Arial" w:cs="Arial"/>
          <w:lang w:val="en-US"/>
        </w:rPr>
        <w:t>[</w:t>
      </w:r>
      <w:r w:rsidR="002F6864" w:rsidRPr="002F6864">
        <w:rPr>
          <w:rFonts w:ascii="Arial" w:hAnsi="Arial" w:cs="Arial"/>
          <w:lang w:val="en-US"/>
        </w:rPr>
        <w:t>NR_unlic-Core</w:t>
      </w:r>
      <w:r w:rsidR="002F6864">
        <w:rPr>
          <w:rFonts w:ascii="Arial" w:hAnsi="Arial" w:cs="Arial"/>
          <w:lang w:val="en-US"/>
        </w:rPr>
        <w:t>]</w:t>
      </w:r>
    </w:p>
    <w:p w14:paraId="1D881B00"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F6864">
        <w:rPr>
          <w:rFonts w:ascii="Arial" w:hAnsi="Arial" w:cs="Arial"/>
          <w:bCs/>
          <w:lang w:val="en-US"/>
        </w:rPr>
        <w:t xml:space="preserve"> and agreement</w:t>
      </w:r>
    </w:p>
    <w:bookmarkEnd w:id="0"/>
    <w:p w14:paraId="09809938" w14:textId="77777777" w:rsidR="00AD407E" w:rsidRDefault="00AD407E" w:rsidP="00AD407E">
      <w:pPr>
        <w:pStyle w:val="Heading1"/>
        <w:numPr>
          <w:ilvl w:val="0"/>
          <w:numId w:val="19"/>
        </w:numPr>
        <w:ind w:left="851" w:hanging="851"/>
      </w:pPr>
      <w:r>
        <w:t>Introduction</w:t>
      </w:r>
    </w:p>
    <w:p w14:paraId="1712258A" w14:textId="0CC7DE18" w:rsidR="006F4212" w:rsidRDefault="006F4212" w:rsidP="004D2643">
      <w:pPr>
        <w:jc w:val="both"/>
      </w:pPr>
      <w:r>
        <w:t>The d</w:t>
      </w:r>
      <w:r w:rsidRPr="006F4212">
        <w:t xml:space="preserve">efinition of </w:t>
      </w:r>
      <w:r>
        <w:t>spectrum emission requirements</w:t>
      </w:r>
      <w:r w:rsidRPr="006F4212">
        <w:t xml:space="preserve"> applicable for NR-U wideband operation have been discussed since the start of the work item</w:t>
      </w:r>
      <w:r>
        <w:t xml:space="preserve"> [1]. These discussions have resulted in </w:t>
      </w:r>
      <w:r w:rsidR="005D4072">
        <w:t>three</w:t>
      </w:r>
      <w:r>
        <w:t xml:space="preserve"> WF</w:t>
      </w:r>
      <w:r w:rsidR="005D4072">
        <w:t>s</w:t>
      </w:r>
      <w:r>
        <w:t xml:space="preserve"> [2]</w:t>
      </w:r>
      <w:r w:rsidR="005D4072">
        <w:t>, [3]</w:t>
      </w:r>
      <w:r>
        <w:t xml:space="preserve"> and [</w:t>
      </w:r>
      <w:r w:rsidR="005D4072">
        <w:t>4</w:t>
      </w:r>
      <w:r>
        <w:t>]</w:t>
      </w:r>
      <w:r w:rsidR="00717A4A">
        <w:t xml:space="preserve"> on the basis on multiple sessions</w:t>
      </w:r>
      <w:r w:rsidRPr="006F4212">
        <w:t>.</w:t>
      </w:r>
      <w:r w:rsidR="00717A4A">
        <w:t xml:space="preserve"> </w:t>
      </w:r>
    </w:p>
    <w:p w14:paraId="57262D85" w14:textId="1CF6411F" w:rsidR="000F2A43" w:rsidRDefault="00987FCB" w:rsidP="000F2A43">
      <w:pPr>
        <w:jc w:val="both"/>
      </w:pPr>
      <w:r>
        <w:t>Agreements for a spectrum emission mask (</w:t>
      </w:r>
      <w:r w:rsidRPr="00987FCB">
        <w:t>SEM</w:t>
      </w:r>
      <w:r>
        <w:t>)</w:t>
      </w:r>
      <w:r w:rsidRPr="00987FCB">
        <w:t xml:space="preserve"> for transmission bandwidths </w:t>
      </w:r>
      <w:r>
        <w:t xml:space="preserve">with and </w:t>
      </w:r>
      <w:r w:rsidRPr="00987FCB">
        <w:t>without non-transmitted channels</w:t>
      </w:r>
      <w:r w:rsidR="002103AF">
        <w:t xml:space="preserve"> applicable in both </w:t>
      </w:r>
      <w:r w:rsidRPr="00987FCB">
        <w:t>up- and down-link</w:t>
      </w:r>
      <w:r w:rsidR="002103AF">
        <w:t xml:space="preserve"> have been captured in [4].</w:t>
      </w:r>
    </w:p>
    <w:p w14:paraId="677768D2" w14:textId="06F6632D" w:rsidR="001B548A" w:rsidRDefault="001B548A" w:rsidP="000F2A43">
      <w:pPr>
        <w:jc w:val="both"/>
      </w:pPr>
      <w:r>
        <w:t>In parallel to the discussions in RAN4 discussions are ongoing in ETSI TC BRAN in relation to the harmonized standard for 5GHz (</w:t>
      </w:r>
      <w:r w:rsidRPr="00BB725C">
        <w:rPr>
          <w:lang w:val="en-US"/>
        </w:rPr>
        <w:t>ETSI EN 301 893</w:t>
      </w:r>
      <w:r>
        <w:t>)</w:t>
      </w:r>
      <w:r w:rsidR="002476C4">
        <w:t xml:space="preserve"> </w:t>
      </w:r>
      <w:r w:rsidR="0059027C">
        <w:t xml:space="preserve">on how to interpret the application of the mask in the regions where some of the LBT sub-bands fails CCA and the widening of the first -20dBr intercept point as a function of the channel bandwidth. </w:t>
      </w:r>
      <w:r w:rsidR="002476C4">
        <w:t>Th</w:t>
      </w:r>
      <w:r w:rsidR="0059027C">
        <w:t>i</w:t>
      </w:r>
      <w:r w:rsidR="002476C4">
        <w:t>s discussion was</w:t>
      </w:r>
      <w:r>
        <w:t xml:space="preserve"> initiated by a LS send from RAN4 [5]. </w:t>
      </w:r>
    </w:p>
    <w:p w14:paraId="074EAA19" w14:textId="45388FB8" w:rsidR="000F2A43" w:rsidRDefault="000F2A43" w:rsidP="000F2A43">
      <w:pPr>
        <w:jc w:val="both"/>
      </w:pPr>
      <w:r>
        <w:t>Th</w:t>
      </w:r>
      <w:r w:rsidR="00A47467">
        <w:t xml:space="preserve">is contribution </w:t>
      </w:r>
      <w:r>
        <w:t xml:space="preserve">presents </w:t>
      </w:r>
      <w:r w:rsidR="003463CD">
        <w:t>the agreements from [4] and how these are</w:t>
      </w:r>
      <w:r w:rsidR="001B548A">
        <w:t xml:space="preserve"> used as baseline for the parallel discussions in ETSI TC BRAN</w:t>
      </w:r>
      <w:r w:rsidR="00544058">
        <w:t xml:space="preserve"> [6]</w:t>
      </w:r>
      <w:r>
        <w:t>.</w:t>
      </w:r>
      <w:r w:rsidR="007A04C8">
        <w:t xml:space="preserve"> </w:t>
      </w:r>
      <w:r w:rsidR="00196727">
        <w:t xml:space="preserve">Further, it discusses how to capture these agreements in TS. </w:t>
      </w:r>
    </w:p>
    <w:p w14:paraId="6FE024F8" w14:textId="77777777" w:rsidR="00AD407E" w:rsidRDefault="00AD407E" w:rsidP="00AD407E">
      <w:pPr>
        <w:pStyle w:val="Heading1"/>
        <w:numPr>
          <w:ilvl w:val="0"/>
          <w:numId w:val="19"/>
        </w:numPr>
        <w:ind w:left="851" w:hanging="851"/>
      </w:pPr>
      <w:r>
        <w:t>Discussion</w:t>
      </w:r>
    </w:p>
    <w:p w14:paraId="62844924" w14:textId="4934A6CB" w:rsidR="007C1BF9" w:rsidRDefault="001B548A" w:rsidP="001B548A">
      <w:pPr>
        <w:tabs>
          <w:tab w:val="left" w:pos="1695"/>
        </w:tabs>
        <w:jc w:val="both"/>
      </w:pPr>
      <w:r>
        <w:t>The baseline for the discussions within ETSI TC BRAN</w:t>
      </w:r>
      <w:r w:rsidR="007233B0">
        <w:t xml:space="preserve"> [6]</w:t>
      </w:r>
      <w:r>
        <w:t xml:space="preserve"> is that the </w:t>
      </w:r>
      <w:bookmarkStart w:id="2" w:name="_Hlk20312604"/>
      <w:r>
        <w:t>t</w:t>
      </w:r>
      <w:r w:rsidRPr="001B548A">
        <w:t xml:space="preserve">ransmit spectral power mask </w:t>
      </w:r>
      <w:r w:rsidR="007C1BF9">
        <w:t xml:space="preserve">is given as </w:t>
      </w:r>
      <w:r>
        <w:t>a</w:t>
      </w:r>
      <w:r w:rsidR="007C1BF9">
        <w:t xml:space="preserve"> combination of:</w:t>
      </w:r>
    </w:p>
    <w:p w14:paraId="07F6C844" w14:textId="77777777" w:rsidR="007C1BF9" w:rsidRDefault="007C1BF9" w:rsidP="007C1BF9">
      <w:pPr>
        <w:pStyle w:val="ListParagraph"/>
        <w:numPr>
          <w:ilvl w:val="0"/>
          <w:numId w:val="48"/>
        </w:numPr>
        <w:spacing w:after="0"/>
        <w:jc w:val="both"/>
        <w:rPr>
          <w:lang w:eastAsia="x-none"/>
        </w:rPr>
      </w:pPr>
      <w:r>
        <w:t>Carrier spectral emission mask</w:t>
      </w:r>
    </w:p>
    <w:p w14:paraId="216D988B" w14:textId="77777777" w:rsidR="007C1BF9" w:rsidRDefault="007C1BF9" w:rsidP="007C1BF9">
      <w:pPr>
        <w:pStyle w:val="ListParagraph"/>
        <w:numPr>
          <w:ilvl w:val="0"/>
          <w:numId w:val="48"/>
        </w:numPr>
        <w:spacing w:after="0" w:line="360" w:lineRule="auto"/>
        <w:jc w:val="both"/>
        <w:rPr>
          <w:lang w:eastAsia="x-none"/>
        </w:rPr>
      </w:pPr>
      <w:r>
        <w:t>In-carrier spectral emission mask.</w:t>
      </w:r>
    </w:p>
    <w:p w14:paraId="0481DD0C" w14:textId="69968C01" w:rsidR="007C1BF9" w:rsidRDefault="007C1BF9" w:rsidP="007C1BF9">
      <w:pPr>
        <w:ind w:left="54"/>
        <w:jc w:val="both"/>
      </w:pPr>
      <w:r>
        <w:rPr>
          <w:lang w:eastAsia="x-none"/>
        </w:rPr>
        <w:t xml:space="preserve">The first for application to the overall carrier and the latter for application where </w:t>
      </w:r>
      <w:r>
        <w:t xml:space="preserve">some of the </w:t>
      </w:r>
      <w:r w:rsidRPr="00D55ADE">
        <w:t>sub-</w:t>
      </w:r>
      <w:r>
        <w:t>channels</w:t>
      </w:r>
      <w:r w:rsidRPr="001B0522">
        <w:t xml:space="preserve"> </w:t>
      </w:r>
      <w:r>
        <w:t xml:space="preserve">in a </w:t>
      </w:r>
      <w:r w:rsidRPr="001B0522">
        <w:t>multi-channel configuration</w:t>
      </w:r>
      <w:r>
        <w:t xml:space="preserve"> fails LBT and therefor becomes </w:t>
      </w:r>
      <w:r>
        <w:rPr>
          <w:noProof/>
          <w:lang w:eastAsia="zh-CN"/>
        </w:rPr>
        <w:t>unavailable (</w:t>
      </w:r>
      <w:r w:rsidR="00363E17" w:rsidRPr="00363E17">
        <w:rPr>
          <w:noProof/>
          <w:lang w:eastAsia="zh-CN"/>
        </w:rPr>
        <w:t>punctured</w:t>
      </w:r>
      <w:r>
        <w:rPr>
          <w:noProof/>
          <w:lang w:eastAsia="zh-CN"/>
        </w:rPr>
        <w:t xml:space="preserve">). </w:t>
      </w:r>
    </w:p>
    <w:p w14:paraId="64EE99F4" w14:textId="77777777" w:rsidR="007C1BF9" w:rsidRPr="00511A8E" w:rsidRDefault="007C1BF9" w:rsidP="007C1BF9">
      <w:pPr>
        <w:spacing w:line="360" w:lineRule="auto"/>
        <w:ind w:left="54"/>
        <w:jc w:val="both"/>
        <w:rPr>
          <w:b/>
          <w:u w:val="single"/>
          <w:lang w:eastAsia="x-none"/>
        </w:rPr>
      </w:pPr>
      <w:r w:rsidRPr="00511A8E">
        <w:rPr>
          <w:b/>
          <w:u w:val="single"/>
          <w:lang w:eastAsia="x-none"/>
        </w:rPr>
        <w:t>Carrier spectra</w:t>
      </w:r>
      <w:r>
        <w:rPr>
          <w:b/>
          <w:u w:val="single"/>
          <w:lang w:eastAsia="x-none"/>
        </w:rPr>
        <w:t>l</w:t>
      </w:r>
      <w:r w:rsidRPr="00511A8E">
        <w:rPr>
          <w:b/>
          <w:u w:val="single"/>
          <w:lang w:eastAsia="x-none"/>
        </w:rPr>
        <w:t xml:space="preserve"> emission mask</w:t>
      </w:r>
      <w:r>
        <w:rPr>
          <w:b/>
          <w:u w:val="single"/>
          <w:lang w:eastAsia="x-none"/>
        </w:rPr>
        <w:t>:</w:t>
      </w:r>
      <w:r w:rsidRPr="00511A8E">
        <w:rPr>
          <w:b/>
          <w:u w:val="single"/>
          <w:lang w:eastAsia="x-none"/>
        </w:rPr>
        <w:t xml:space="preserve"> </w:t>
      </w:r>
    </w:p>
    <w:p w14:paraId="0485D06A" w14:textId="71CBBD96" w:rsidR="00B27CD5" w:rsidRDefault="007C1BF9" w:rsidP="007C1BF9">
      <w:pPr>
        <w:ind w:left="54"/>
        <w:jc w:val="both"/>
        <w:rPr>
          <w:bCs/>
        </w:rPr>
      </w:pPr>
      <w:r>
        <w:t>Figure 1 presents the carrier</w:t>
      </w:r>
      <w:r w:rsidRPr="00770F61">
        <w:rPr>
          <w:bCs/>
        </w:rPr>
        <w:t xml:space="preserve"> spectral power mask </w:t>
      </w:r>
      <w:r w:rsidR="001C6932">
        <w:rPr>
          <w:bCs/>
        </w:rPr>
        <w:t xml:space="preserve">as already </w:t>
      </w:r>
      <w:r w:rsidR="001B287C">
        <w:rPr>
          <w:bCs/>
        </w:rPr>
        <w:t>captured</w:t>
      </w:r>
      <w:r w:rsidR="001C6932">
        <w:rPr>
          <w:bCs/>
        </w:rPr>
        <w:t xml:space="preserve"> in the latest </w:t>
      </w:r>
      <w:r w:rsidR="001C6932" w:rsidRPr="00BB725C">
        <w:rPr>
          <w:lang w:val="en-US"/>
        </w:rPr>
        <w:t>ETSI EN 301 893</w:t>
      </w:r>
      <w:r w:rsidR="001C6932">
        <w:rPr>
          <w:lang w:val="en-US"/>
        </w:rPr>
        <w:t xml:space="preserve"> </w:t>
      </w:r>
      <w:r w:rsidR="001C6932">
        <w:rPr>
          <w:bCs/>
        </w:rPr>
        <w:t>draft [7]. Note that the</w:t>
      </w:r>
      <w:r>
        <w:rPr>
          <w:bCs/>
        </w:rPr>
        <w:t xml:space="preserve"> -20 dBr intercept point to have a fixed frequency offset of +/- 1 MHz to the band edge.</w:t>
      </w:r>
      <w:r w:rsidR="00C82F7E">
        <w:rPr>
          <w:bCs/>
        </w:rPr>
        <w:t xml:space="preserve"> Further it should be noted that </w:t>
      </w:r>
      <w:r>
        <w:rPr>
          <w:bCs/>
        </w:rPr>
        <w:t xml:space="preserve">it is for further study (FFS) if the fixed frequency offset of +/- 1 MHz to the band edge are applicable to channel bandwidths larger than </w:t>
      </w:r>
      <w:r w:rsidR="008571D9">
        <w:rPr>
          <w:bCs/>
        </w:rPr>
        <w:t>80</w:t>
      </w:r>
      <w:r>
        <w:rPr>
          <w:bCs/>
        </w:rPr>
        <w:t xml:space="preserve"> MHz.</w:t>
      </w:r>
      <w:r w:rsidR="008571D9">
        <w:rPr>
          <w:bCs/>
        </w:rPr>
        <w:t xml:space="preserve"> A separate meeting for discussing </w:t>
      </w:r>
      <w:r w:rsidR="007651D7">
        <w:rPr>
          <w:bCs/>
        </w:rPr>
        <w:t>the applicability of the mask for bandwidths larger than 80 MHz</w:t>
      </w:r>
      <w:r w:rsidR="008571D9">
        <w:rPr>
          <w:bCs/>
        </w:rPr>
        <w:t xml:space="preserve"> is </w:t>
      </w:r>
      <w:r w:rsidR="00544525">
        <w:rPr>
          <w:bCs/>
        </w:rPr>
        <w:t xml:space="preserve">planned within ETSI BRAN for the </w:t>
      </w:r>
      <w:r w:rsidR="007651D7">
        <w:rPr>
          <w:bCs/>
        </w:rPr>
        <w:t>11</w:t>
      </w:r>
      <w:r w:rsidR="007651D7" w:rsidRPr="007651D7">
        <w:rPr>
          <w:bCs/>
          <w:vertAlign w:val="superscript"/>
        </w:rPr>
        <w:t>th</w:t>
      </w:r>
      <w:r w:rsidR="007651D7">
        <w:rPr>
          <w:bCs/>
        </w:rPr>
        <w:t xml:space="preserve"> of March 2020. </w:t>
      </w:r>
      <w:r>
        <w:rPr>
          <w:bCs/>
        </w:rPr>
        <w:t xml:space="preserve"> </w:t>
      </w:r>
    </w:p>
    <w:p w14:paraId="054A7432" w14:textId="710CEAEC" w:rsidR="00EB6B4E" w:rsidRDefault="00EB6B4E" w:rsidP="007C1BF9">
      <w:pPr>
        <w:ind w:left="54"/>
        <w:jc w:val="both"/>
        <w:rPr>
          <w:bCs/>
        </w:rPr>
      </w:pPr>
      <w:r>
        <w:rPr>
          <w:bCs/>
        </w:rPr>
        <w:t>Th</w:t>
      </w:r>
      <w:r w:rsidR="001B287C">
        <w:rPr>
          <w:bCs/>
        </w:rPr>
        <w:t xml:space="preserve">e current </w:t>
      </w:r>
      <w:r w:rsidR="001B287C" w:rsidRPr="00BB725C">
        <w:rPr>
          <w:lang w:val="en-US"/>
        </w:rPr>
        <w:t>ETSI EN 301 893</w:t>
      </w:r>
      <w:r w:rsidR="001B287C">
        <w:rPr>
          <w:lang w:val="en-US"/>
        </w:rPr>
        <w:t xml:space="preserve"> </w:t>
      </w:r>
      <w:r w:rsidR="001B287C">
        <w:rPr>
          <w:bCs/>
        </w:rPr>
        <w:t xml:space="preserve">draft is </w:t>
      </w:r>
      <w:r w:rsidR="00967D02" w:rsidRPr="00967D02">
        <w:rPr>
          <w:bCs/>
        </w:rPr>
        <w:t xml:space="preserve">for transmission bandwidths without non-transmitted channels for up- and down-link </w:t>
      </w:r>
      <w:r w:rsidR="001B287C">
        <w:rPr>
          <w:bCs/>
        </w:rPr>
        <w:t xml:space="preserve">aligned with the RAN4 agreements </w:t>
      </w:r>
      <w:r w:rsidR="00967D02">
        <w:rPr>
          <w:bCs/>
        </w:rPr>
        <w:t>in [4]</w:t>
      </w:r>
      <w:r w:rsidR="00A748BA">
        <w:rPr>
          <w:bCs/>
        </w:rPr>
        <w:t xml:space="preserve"> until the -40dBr point as shown in Figure 2</w:t>
      </w:r>
      <w:r w:rsidR="00967D02">
        <w:rPr>
          <w:bCs/>
        </w:rPr>
        <w:t xml:space="preserve">. </w:t>
      </w:r>
      <w:r w:rsidR="007D7E30">
        <w:rPr>
          <w:bCs/>
        </w:rPr>
        <w:t xml:space="preserve">Further, both the RAN4 agreements in [4] and the current </w:t>
      </w:r>
      <w:r w:rsidR="007D7E30" w:rsidRPr="00BB725C">
        <w:rPr>
          <w:lang w:val="en-US"/>
        </w:rPr>
        <w:t>ETSI EN 301 893</w:t>
      </w:r>
      <w:r w:rsidR="007D7E30">
        <w:rPr>
          <w:lang w:val="en-US"/>
        </w:rPr>
        <w:t xml:space="preserve"> </w:t>
      </w:r>
      <w:r w:rsidR="007D7E30">
        <w:rPr>
          <w:bCs/>
        </w:rPr>
        <w:t xml:space="preserve">draft adds </w:t>
      </w:r>
      <w:r w:rsidR="00FC3AFB">
        <w:rPr>
          <w:bCs/>
        </w:rPr>
        <w:t xml:space="preserve">a requirement </w:t>
      </w:r>
      <w:r w:rsidR="00F477B6">
        <w:rPr>
          <w:bCs/>
        </w:rPr>
        <w:t>of an</w:t>
      </w:r>
      <w:r w:rsidR="007D7E30">
        <w:rPr>
          <w:bCs/>
        </w:rPr>
        <w:t xml:space="preserve"> </w:t>
      </w:r>
      <w:r w:rsidR="00F477B6" w:rsidRPr="00F477B6">
        <w:rPr>
          <w:bCs/>
        </w:rPr>
        <w:t>absolute level of −30 dBm/MHz</w:t>
      </w:r>
    </w:p>
    <w:p w14:paraId="3C49537E" w14:textId="295148BC" w:rsidR="007C1BF9" w:rsidRDefault="00927DDC" w:rsidP="007C1BF9">
      <w:pPr>
        <w:jc w:val="center"/>
      </w:pPr>
      <w:r>
        <w:rPr>
          <w:noProof/>
        </w:rPr>
        <w:lastRenderedPageBreak/>
        <w:drawing>
          <wp:inline distT="0" distB="0" distL="0" distR="0" wp14:anchorId="225EC079" wp14:editId="7FB04B9A">
            <wp:extent cx="6057900" cy="320992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7900" cy="3209925"/>
                    </a:xfrm>
                    <a:prstGeom prst="rect">
                      <a:avLst/>
                    </a:prstGeom>
                    <a:noFill/>
                    <a:ln>
                      <a:noFill/>
                    </a:ln>
                  </pic:spPr>
                </pic:pic>
              </a:graphicData>
            </a:graphic>
          </wp:inline>
        </w:drawing>
      </w:r>
    </w:p>
    <w:p w14:paraId="6414D9FE" w14:textId="14FDC310" w:rsidR="007C1BF9" w:rsidRDefault="007C1BF9" w:rsidP="007C1BF9">
      <w:pPr>
        <w:pStyle w:val="Caption"/>
        <w:jc w:val="center"/>
      </w:pPr>
      <w:r w:rsidRPr="00BA5622">
        <w:t xml:space="preserve">Figure </w:t>
      </w:r>
      <w:r>
        <w:fldChar w:fldCharType="begin"/>
      </w:r>
      <w:r>
        <w:instrText xml:space="preserve"> SEQ Figure \* ARABIC </w:instrText>
      </w:r>
      <w:r>
        <w:fldChar w:fldCharType="separate"/>
      </w:r>
      <w:r>
        <w:rPr>
          <w:noProof/>
        </w:rPr>
        <w:t>1</w:t>
      </w:r>
      <w:r>
        <w:rPr>
          <w:noProof/>
        </w:rPr>
        <w:fldChar w:fldCharType="end"/>
      </w:r>
      <w:r w:rsidRPr="00BA5622">
        <w:t xml:space="preserve">  </w:t>
      </w:r>
      <w:r w:rsidR="00487610">
        <w:t>ETSI BRAN c</w:t>
      </w:r>
      <w:r>
        <w:t>arrier spectral emission mask</w:t>
      </w:r>
      <w:r w:rsidR="00CA71A5">
        <w:t xml:space="preserve"> [7]</w:t>
      </w:r>
      <w:r>
        <w:tab/>
      </w:r>
    </w:p>
    <w:p w14:paraId="251F3D3C" w14:textId="77777777" w:rsidR="00E6666B" w:rsidRDefault="00E6666B" w:rsidP="007C1BF9">
      <w:pPr>
        <w:ind w:left="54"/>
        <w:jc w:val="both"/>
        <w:rPr>
          <w:bCs/>
        </w:rPr>
      </w:pPr>
    </w:p>
    <w:p w14:paraId="7009D1B7" w14:textId="174DF791" w:rsidR="007C1BF9" w:rsidRDefault="007C1BF9" w:rsidP="007C1BF9">
      <w:pPr>
        <w:ind w:left="54"/>
        <w:jc w:val="both"/>
        <w:rPr>
          <w:bCs/>
        </w:rPr>
      </w:pPr>
      <w:r>
        <w:rPr>
          <w:bCs/>
        </w:rPr>
        <w:t xml:space="preserve">The carrier emission mask is to be applied for the entire initial transmission </w:t>
      </w:r>
      <w:r w:rsidR="00E6666B">
        <w:rPr>
          <w:bCs/>
        </w:rPr>
        <w:t>bandwidth (i.e.</w:t>
      </w:r>
      <w:r w:rsidR="00690574">
        <w:rPr>
          <w:bCs/>
        </w:rPr>
        <w:t xml:space="preserve"> Nominal channel Bandwidth</w:t>
      </w:r>
      <w:r w:rsidR="00E6666B">
        <w:rPr>
          <w:bCs/>
        </w:rPr>
        <w:t xml:space="preserve"> – </w:t>
      </w:r>
      <w:r w:rsidR="00E6666B" w:rsidRPr="00E6666B">
        <w:rPr>
          <w:bCs/>
          <w:i/>
        </w:rPr>
        <w:t>N</w:t>
      </w:r>
      <w:r w:rsidR="00E6666B">
        <w:rPr>
          <w:bCs/>
        </w:rPr>
        <w:t>)</w:t>
      </w:r>
      <w:r>
        <w:rPr>
          <w:bCs/>
        </w:rPr>
        <w:t xml:space="preserve">.   </w:t>
      </w:r>
    </w:p>
    <w:p w14:paraId="4B91E3D5" w14:textId="7186FBC6" w:rsidR="00D52741" w:rsidRDefault="00D52741" w:rsidP="00D52741">
      <w:pPr>
        <w:ind w:left="54"/>
        <w:jc w:val="center"/>
        <w:rPr>
          <w:bCs/>
        </w:rPr>
      </w:pPr>
      <w:r>
        <w:rPr>
          <w:noProof/>
        </w:rPr>
        <w:drawing>
          <wp:inline distT="0" distB="0" distL="0" distR="0" wp14:anchorId="0FD61E7E" wp14:editId="27DA05AA">
            <wp:extent cx="4858247" cy="2052057"/>
            <wp:effectExtent l="0" t="0" r="0" b="5715"/>
            <wp:docPr id="8" name="Picture 1">
              <a:extLst xmlns:a="http://schemas.openxmlformats.org/drawingml/2006/main">
                <a:ext uri="{FF2B5EF4-FFF2-40B4-BE49-F238E27FC236}">
                  <a16:creationId xmlns:a16="http://schemas.microsoft.com/office/drawing/2014/main" id="{881CE4E9-AD9F-4E60-B47C-DE3CE4EDE7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881CE4E9-AD9F-4E60-B47C-DE3CE4EDE7B0}"/>
                        </a:ext>
                      </a:extLst>
                    </pic:cNvPr>
                    <pic:cNvPicPr>
                      <a:picLocks noChangeAspect="1"/>
                    </pic:cNvPicPr>
                  </pic:nvPicPr>
                  <pic:blipFill>
                    <a:blip r:embed="rId14"/>
                    <a:stretch>
                      <a:fillRect/>
                    </a:stretch>
                  </pic:blipFill>
                  <pic:spPr>
                    <a:xfrm>
                      <a:off x="0" y="0"/>
                      <a:ext cx="4873184" cy="2058366"/>
                    </a:xfrm>
                    <a:prstGeom prst="rect">
                      <a:avLst/>
                    </a:prstGeom>
                  </pic:spPr>
                </pic:pic>
              </a:graphicData>
            </a:graphic>
          </wp:inline>
        </w:drawing>
      </w:r>
    </w:p>
    <w:p w14:paraId="6275D4C3" w14:textId="6909CDC4" w:rsidR="00D52741" w:rsidRDefault="00D52741" w:rsidP="00AF20DF">
      <w:pPr>
        <w:pStyle w:val="Caption"/>
        <w:jc w:val="center"/>
      </w:pPr>
      <w:r w:rsidRPr="00BA5622">
        <w:t xml:space="preserve">Figure </w:t>
      </w:r>
      <w:r>
        <w:t>2</w:t>
      </w:r>
      <w:r w:rsidRPr="00BA5622">
        <w:t xml:space="preserve">  </w:t>
      </w:r>
      <w:r w:rsidR="00487610">
        <w:t>RAN4 c</w:t>
      </w:r>
      <w:r>
        <w:t>arrier spectral emission mask [4]</w:t>
      </w:r>
      <w:r>
        <w:tab/>
      </w:r>
    </w:p>
    <w:p w14:paraId="5CC60A8C" w14:textId="4A3FD92E" w:rsidR="00773760" w:rsidRDefault="00AF20DF" w:rsidP="00AF20DF">
      <w:r>
        <w:t>Currently the mask</w:t>
      </w:r>
      <w:r w:rsidR="00773760">
        <w:t xml:space="preserve"> presented in Figure 1</w:t>
      </w:r>
      <w:r>
        <w:t xml:space="preserve"> </w:t>
      </w:r>
      <w:r w:rsidR="00773760">
        <w:t>is</w:t>
      </w:r>
      <w:r>
        <w:t xml:space="preserve"> </w:t>
      </w:r>
      <w:r w:rsidR="00136A85">
        <w:t xml:space="preserve">proposed </w:t>
      </w:r>
      <w:r>
        <w:t xml:space="preserve">to be </w:t>
      </w:r>
      <w:r w:rsidR="00773760">
        <w:t>verified as follows</w:t>
      </w:r>
      <w:r w:rsidR="00136A85">
        <w:t xml:space="preserve"> [6]</w:t>
      </w:r>
      <w:r w:rsidR="00773760">
        <w:t>:</w:t>
      </w:r>
    </w:p>
    <w:p w14:paraId="3827C41A" w14:textId="4355DEE2" w:rsidR="00AF20DF" w:rsidRPr="00773760" w:rsidRDefault="00773760" w:rsidP="00773760">
      <w:pPr>
        <w:jc w:val="both"/>
        <w:rPr>
          <w:i/>
        </w:rPr>
      </w:pPr>
      <w:r w:rsidRPr="00773760">
        <w:rPr>
          <w:i/>
        </w:rPr>
        <w:t>The measurement bandwidth for verifying the SEM presented in Figure 1 is 1 MHz. To accommodate potential issues with the first 1 MHz going from 0 dBr to -20 dBr, it is proposed to rely on the 99% power bandwidth measurement for those transmitted channels which fail the mask within 0 MHz to 1 MHz from the edge. Note that this applies to both the transmit spectral power mask, and the in-carrier transmit spectral power mask.</w:t>
      </w:r>
    </w:p>
    <w:p w14:paraId="657D8231" w14:textId="77777777" w:rsidR="00E6666B" w:rsidRDefault="00E6666B" w:rsidP="007C1BF9">
      <w:pPr>
        <w:spacing w:line="360" w:lineRule="auto"/>
        <w:ind w:left="54"/>
        <w:jc w:val="both"/>
        <w:rPr>
          <w:b/>
          <w:u w:val="single"/>
          <w:lang w:eastAsia="x-none"/>
        </w:rPr>
      </w:pPr>
    </w:p>
    <w:p w14:paraId="49150F6E" w14:textId="77777777" w:rsidR="00E6666B" w:rsidRDefault="00E6666B" w:rsidP="007C1BF9">
      <w:pPr>
        <w:spacing w:line="360" w:lineRule="auto"/>
        <w:ind w:left="54"/>
        <w:jc w:val="both"/>
        <w:rPr>
          <w:b/>
          <w:u w:val="single"/>
          <w:lang w:eastAsia="x-none"/>
        </w:rPr>
      </w:pPr>
    </w:p>
    <w:p w14:paraId="6C49E672" w14:textId="77777777" w:rsidR="00E6666B" w:rsidRDefault="00E6666B" w:rsidP="007C1BF9">
      <w:pPr>
        <w:spacing w:line="360" w:lineRule="auto"/>
        <w:ind w:left="54"/>
        <w:jc w:val="both"/>
        <w:rPr>
          <w:b/>
          <w:u w:val="single"/>
          <w:lang w:eastAsia="x-none"/>
        </w:rPr>
      </w:pPr>
    </w:p>
    <w:p w14:paraId="1A2C1FC6" w14:textId="77777777" w:rsidR="00E6666B" w:rsidRDefault="00E6666B" w:rsidP="007C1BF9">
      <w:pPr>
        <w:spacing w:line="360" w:lineRule="auto"/>
        <w:ind w:left="54"/>
        <w:jc w:val="both"/>
        <w:rPr>
          <w:b/>
          <w:u w:val="single"/>
          <w:lang w:eastAsia="x-none"/>
        </w:rPr>
      </w:pPr>
    </w:p>
    <w:p w14:paraId="1C6DBC84" w14:textId="6A1A9DFF" w:rsidR="007C1BF9" w:rsidRPr="00511A8E" w:rsidRDefault="007C1BF9" w:rsidP="007C1BF9">
      <w:pPr>
        <w:spacing w:line="360" w:lineRule="auto"/>
        <w:ind w:left="54"/>
        <w:jc w:val="both"/>
        <w:rPr>
          <w:b/>
          <w:u w:val="single"/>
          <w:lang w:eastAsia="x-none"/>
        </w:rPr>
      </w:pPr>
      <w:r>
        <w:rPr>
          <w:b/>
          <w:u w:val="single"/>
          <w:lang w:eastAsia="x-none"/>
        </w:rPr>
        <w:lastRenderedPageBreak/>
        <w:t>In-c</w:t>
      </w:r>
      <w:r w:rsidRPr="00511A8E">
        <w:rPr>
          <w:b/>
          <w:u w:val="single"/>
          <w:lang w:eastAsia="x-none"/>
        </w:rPr>
        <w:t>arrier spectra emission mask</w:t>
      </w:r>
      <w:r>
        <w:rPr>
          <w:b/>
          <w:u w:val="single"/>
          <w:lang w:eastAsia="x-none"/>
        </w:rPr>
        <w:t>:</w:t>
      </w:r>
      <w:r w:rsidRPr="00511A8E">
        <w:rPr>
          <w:b/>
          <w:u w:val="single"/>
          <w:lang w:eastAsia="x-none"/>
        </w:rPr>
        <w:t xml:space="preserve"> </w:t>
      </w:r>
    </w:p>
    <w:bookmarkEnd w:id="2"/>
    <w:p w14:paraId="14A09744" w14:textId="56C20913" w:rsidR="007B4718" w:rsidRDefault="007B4718" w:rsidP="007B4718">
      <w:pPr>
        <w:jc w:val="both"/>
      </w:pPr>
      <w:r>
        <w:t>When some of the channels</w:t>
      </w:r>
      <w:r w:rsidRPr="001B0522">
        <w:t xml:space="preserve"> </w:t>
      </w:r>
      <w:r>
        <w:t xml:space="preserve">in a </w:t>
      </w:r>
      <w:r w:rsidRPr="001B0522">
        <w:t>multi-channel configuration</w:t>
      </w:r>
      <w:r>
        <w:t xml:space="preserve"> are not transmitted, it presents itself as either </w:t>
      </w:r>
      <w:r w:rsidRPr="008A2854">
        <w:t>non-transmitted channel between transmitted channels</w:t>
      </w:r>
      <w:r>
        <w:t xml:space="preserve"> or </w:t>
      </w:r>
      <w:r w:rsidRPr="008A2854">
        <w:t xml:space="preserve">non-transmitted channel </w:t>
      </w:r>
      <w:r>
        <w:t>adjacent to</w:t>
      </w:r>
      <w:r w:rsidRPr="008A2854">
        <w:t xml:space="preserve"> transmitted channels</w:t>
      </w:r>
      <w:r w:rsidR="00C35DC7">
        <w:t xml:space="preserve"> as </w:t>
      </w:r>
      <w:r w:rsidR="003F3ED0">
        <w:t>agreed in [4]</w:t>
      </w:r>
      <w:r>
        <w:t>. These two cases a</w:t>
      </w:r>
      <w:r w:rsidR="003F3ED0">
        <w:t>re</w:t>
      </w:r>
      <w:r>
        <w:t xml:space="preserve"> handled separately as presented in the following.</w:t>
      </w:r>
    </w:p>
    <w:p w14:paraId="6FD7D5BB" w14:textId="65FB5077" w:rsidR="007B4718" w:rsidRPr="00BD1DBE" w:rsidRDefault="003F3ED0" w:rsidP="007B4718">
      <w:pPr>
        <w:jc w:val="both"/>
        <w:rPr>
          <w:i/>
        </w:rPr>
      </w:pPr>
      <w:r>
        <w:t xml:space="preserve">For the </w:t>
      </w:r>
      <w:r w:rsidR="00666937">
        <w:rPr>
          <w:lang w:eastAsia="x-none"/>
        </w:rPr>
        <w:t xml:space="preserve">scenario </w:t>
      </w:r>
      <w:r w:rsidR="007B4718">
        <w:t xml:space="preserve">of </w:t>
      </w:r>
      <w:r w:rsidR="007B4718" w:rsidRPr="00473DC4">
        <w:t>non-transmitted channel between transmitted channels</w:t>
      </w:r>
      <w:r w:rsidR="007B4718">
        <w:t xml:space="preserve"> </w:t>
      </w:r>
      <w:r w:rsidR="00666937">
        <w:t xml:space="preserve">two different versions </w:t>
      </w:r>
      <w:r w:rsidR="007B4718">
        <w:t xml:space="preserve">are defined. One for a single </w:t>
      </w:r>
      <w:r w:rsidR="007B4718" w:rsidRPr="008A2854">
        <w:t>non-transmitted</w:t>
      </w:r>
      <w:r w:rsidR="007B4718">
        <w:t xml:space="preserve"> 20MHz channel, as shown in Figure </w:t>
      </w:r>
      <w:r w:rsidR="00666937">
        <w:t>3</w:t>
      </w:r>
      <w:r w:rsidR="007B4718">
        <w:t xml:space="preserve">, and one for </w:t>
      </w:r>
      <w:r w:rsidR="007B4718" w:rsidRPr="00473DC4">
        <w:t>two 20MHz non-transmitted channel</w:t>
      </w:r>
      <w:r w:rsidR="007B4718">
        <w:t xml:space="preserve">s, as shown in Figure </w:t>
      </w:r>
      <w:r w:rsidR="00666937">
        <w:t>4</w:t>
      </w:r>
      <w:r w:rsidR="007B4718">
        <w:t xml:space="preserve">. In both Figure </w:t>
      </w:r>
      <w:r w:rsidR="00666937">
        <w:t>3</w:t>
      </w:r>
      <w:r w:rsidR="007B4718">
        <w:t xml:space="preserve"> and </w:t>
      </w:r>
      <w:r w:rsidR="00666937">
        <w:t>4</w:t>
      </w:r>
      <w:r w:rsidR="007B4718">
        <w:t xml:space="preserve"> </w:t>
      </w:r>
      <w:r w:rsidR="007B4718">
        <w:rPr>
          <w:i/>
        </w:rPr>
        <w:t>f</w:t>
      </w:r>
      <w:r w:rsidR="007B4718" w:rsidRPr="00BD1DBE">
        <w:rPr>
          <w:vertAlign w:val="subscript"/>
        </w:rPr>
        <w:t>e</w:t>
      </w:r>
      <w:r w:rsidR="007B4718">
        <w:t xml:space="preserve"> is the frequency at the right most edge of the most adjacent channel to the </w:t>
      </w:r>
      <w:r w:rsidR="007B4718" w:rsidRPr="00473DC4">
        <w:t>non-transmitted channel</w:t>
      </w:r>
      <w:r w:rsidR="007B4718">
        <w:t xml:space="preserve">(s). </w:t>
      </w:r>
    </w:p>
    <w:p w14:paraId="462F5275" w14:textId="77777777" w:rsidR="007B4718" w:rsidRDefault="007B4718" w:rsidP="007B4718">
      <w:pPr>
        <w:jc w:val="center"/>
      </w:pPr>
      <w:r>
        <w:rPr>
          <w:noProof/>
        </w:rPr>
        <w:drawing>
          <wp:inline distT="0" distB="0" distL="0" distR="0" wp14:anchorId="7B66E57F" wp14:editId="357F251C">
            <wp:extent cx="3269411" cy="1765983"/>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89150" cy="1776645"/>
                    </a:xfrm>
                    <a:prstGeom prst="rect">
                      <a:avLst/>
                    </a:prstGeom>
                  </pic:spPr>
                </pic:pic>
              </a:graphicData>
            </a:graphic>
          </wp:inline>
        </w:drawing>
      </w:r>
    </w:p>
    <w:p w14:paraId="207B1F28" w14:textId="63E92535" w:rsidR="007B4718" w:rsidRDefault="007B4718" w:rsidP="007B4718">
      <w:pPr>
        <w:pStyle w:val="Caption"/>
        <w:jc w:val="center"/>
      </w:pPr>
      <w:r>
        <w:t xml:space="preserve">Figure </w:t>
      </w:r>
      <w:r w:rsidR="00666937">
        <w:t>3</w:t>
      </w:r>
      <w:r w:rsidRPr="00D20D83">
        <w:t xml:space="preserve"> </w:t>
      </w:r>
      <w:r w:rsidRPr="00473DC4">
        <w:t xml:space="preserve">SEM for single </w:t>
      </w:r>
      <w:r>
        <w:t xml:space="preserve">20MHz </w:t>
      </w:r>
      <w:r w:rsidRPr="00473DC4">
        <w:t>non-transmitted channel between transmitted channels</w:t>
      </w:r>
    </w:p>
    <w:p w14:paraId="2E671467" w14:textId="77777777" w:rsidR="007B4718" w:rsidRDefault="007B4718" w:rsidP="007B4718">
      <w:pPr>
        <w:jc w:val="both"/>
      </w:pPr>
    </w:p>
    <w:p w14:paraId="43868936" w14:textId="77777777" w:rsidR="007B4718" w:rsidRDefault="007B4718" w:rsidP="007B4718">
      <w:pPr>
        <w:jc w:val="center"/>
      </w:pPr>
      <w:r>
        <w:rPr>
          <w:noProof/>
        </w:rPr>
        <w:drawing>
          <wp:inline distT="0" distB="0" distL="0" distR="0" wp14:anchorId="69BF7345" wp14:editId="70B5FE92">
            <wp:extent cx="4606506" cy="174213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9444" cy="1762156"/>
                    </a:xfrm>
                    <a:prstGeom prst="rect">
                      <a:avLst/>
                    </a:prstGeom>
                  </pic:spPr>
                </pic:pic>
              </a:graphicData>
            </a:graphic>
          </wp:inline>
        </w:drawing>
      </w:r>
    </w:p>
    <w:p w14:paraId="1B4AB5A2" w14:textId="3738BE35" w:rsidR="007B4718" w:rsidRDefault="007B4718" w:rsidP="007B4718">
      <w:pPr>
        <w:pStyle w:val="Caption"/>
        <w:jc w:val="center"/>
      </w:pPr>
      <w:r>
        <w:t xml:space="preserve">Figure </w:t>
      </w:r>
      <w:r w:rsidR="00666937">
        <w:t>4</w:t>
      </w:r>
      <w:r w:rsidRPr="00D20D83">
        <w:t xml:space="preserve"> </w:t>
      </w:r>
      <w:r w:rsidRPr="00473DC4">
        <w:t xml:space="preserve">SEM for </w:t>
      </w:r>
      <w:r>
        <w:t>two 20MHz</w:t>
      </w:r>
      <w:r w:rsidRPr="00473DC4">
        <w:t xml:space="preserve"> non-transmitted channel</w:t>
      </w:r>
      <w:r>
        <w:t>s</w:t>
      </w:r>
      <w:r w:rsidRPr="00473DC4">
        <w:t xml:space="preserve"> between transmitted channels</w:t>
      </w:r>
    </w:p>
    <w:p w14:paraId="1C26D99A" w14:textId="77777777" w:rsidR="007B4718" w:rsidRDefault="007B4718" w:rsidP="007B4718">
      <w:pPr>
        <w:ind w:left="54"/>
        <w:jc w:val="both"/>
        <w:rPr>
          <w:lang w:eastAsia="x-none"/>
        </w:rPr>
      </w:pPr>
    </w:p>
    <w:p w14:paraId="1976A2F1" w14:textId="1F018163" w:rsidR="007B4718" w:rsidRDefault="007B4718" w:rsidP="007B4718">
      <w:pPr>
        <w:ind w:left="54"/>
        <w:jc w:val="both"/>
        <w:rPr>
          <w:lang w:eastAsia="x-none"/>
        </w:rPr>
      </w:pPr>
      <w:r>
        <w:rPr>
          <w:lang w:eastAsia="x-none"/>
        </w:rPr>
        <w:t xml:space="preserve">For the scenario where the non-transmitted channel is </w:t>
      </w:r>
      <w:r>
        <w:t>adjacent to</w:t>
      </w:r>
      <w:r w:rsidRPr="00473DC4">
        <w:t xml:space="preserve"> transmitted channels</w:t>
      </w:r>
      <w:r>
        <w:t xml:space="preserve"> a mask similar to the one presented in Figure </w:t>
      </w:r>
      <w:r w:rsidR="00666937">
        <w:t>2</w:t>
      </w:r>
      <w:r>
        <w:t xml:space="preserve"> are applied based on the total bandwidth from the lower edge of the lowest transmitted channel to the upper edge of the highest transmitted channel, denoted by M, in Figure </w:t>
      </w:r>
      <w:r w:rsidR="00666937">
        <w:t>5</w:t>
      </w:r>
      <w:r>
        <w:t xml:space="preserve">. In case there are non-transmitted channels between the transmitted channels, these are included in the total bandwidth. As can be noted from Figure </w:t>
      </w:r>
      <w:r w:rsidR="00666937">
        <w:t>5</w:t>
      </w:r>
      <w:r>
        <w:t xml:space="preserve"> the mask is floored at -28dBr.  </w:t>
      </w:r>
    </w:p>
    <w:p w14:paraId="2FF31629" w14:textId="77777777" w:rsidR="007B4718" w:rsidRDefault="007B4718" w:rsidP="007B4718">
      <w:pPr>
        <w:ind w:left="54"/>
        <w:jc w:val="center"/>
        <w:rPr>
          <w:lang w:eastAsia="x-none"/>
        </w:rPr>
      </w:pPr>
      <w:r>
        <w:rPr>
          <w:noProof/>
        </w:rPr>
        <w:drawing>
          <wp:inline distT="0" distB="0" distL="0" distR="0" wp14:anchorId="10F42572" wp14:editId="014D4A61">
            <wp:extent cx="3717985" cy="1345542"/>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95879" cy="1373732"/>
                    </a:xfrm>
                    <a:prstGeom prst="rect">
                      <a:avLst/>
                    </a:prstGeom>
                  </pic:spPr>
                </pic:pic>
              </a:graphicData>
            </a:graphic>
          </wp:inline>
        </w:drawing>
      </w:r>
    </w:p>
    <w:p w14:paraId="391EC534" w14:textId="178EEE18" w:rsidR="00547785" w:rsidRDefault="007B4718" w:rsidP="00547785">
      <w:pPr>
        <w:pStyle w:val="Caption"/>
        <w:jc w:val="center"/>
      </w:pPr>
      <w:r>
        <w:t xml:space="preserve">Figure </w:t>
      </w:r>
      <w:r w:rsidR="00666937">
        <w:t>5</w:t>
      </w:r>
      <w:r w:rsidRPr="00D20D83">
        <w:t xml:space="preserve"> </w:t>
      </w:r>
      <w:r>
        <w:t>I</w:t>
      </w:r>
      <w:r w:rsidRPr="007657C5">
        <w:t>n-carrier transmit spectral power mask</w:t>
      </w:r>
    </w:p>
    <w:p w14:paraId="12ED7512" w14:textId="77777777" w:rsidR="00E86D42" w:rsidRDefault="00E86D42" w:rsidP="00E86D42"/>
    <w:p w14:paraId="0F441A94" w14:textId="77777777" w:rsidR="007B4718" w:rsidRPr="00511A8E" w:rsidRDefault="007B4718" w:rsidP="007B4718">
      <w:pPr>
        <w:spacing w:line="360" w:lineRule="auto"/>
        <w:ind w:left="54"/>
        <w:jc w:val="both"/>
        <w:rPr>
          <w:b/>
          <w:u w:val="single"/>
          <w:lang w:eastAsia="x-none"/>
        </w:rPr>
      </w:pPr>
      <w:r>
        <w:rPr>
          <w:b/>
          <w:u w:val="single"/>
          <w:lang w:eastAsia="x-none"/>
        </w:rPr>
        <w:t xml:space="preserve">Application of the </w:t>
      </w:r>
      <w:r w:rsidRPr="00920A74">
        <w:rPr>
          <w:b/>
          <w:u w:val="single"/>
          <w:lang w:eastAsia="x-none"/>
        </w:rPr>
        <w:t>transmit spectral power mask</w:t>
      </w:r>
      <w:r>
        <w:rPr>
          <w:b/>
          <w:u w:val="single"/>
          <w:lang w:eastAsia="x-none"/>
        </w:rPr>
        <w:t>s:</w:t>
      </w:r>
      <w:r w:rsidRPr="00511A8E">
        <w:rPr>
          <w:b/>
          <w:u w:val="single"/>
          <w:lang w:eastAsia="x-none"/>
        </w:rPr>
        <w:t xml:space="preserve"> </w:t>
      </w:r>
    </w:p>
    <w:p w14:paraId="42BC5CC2" w14:textId="77777777" w:rsidR="007B4718" w:rsidRDefault="007B4718" w:rsidP="007B4718">
      <w:pPr>
        <w:keepNext/>
        <w:jc w:val="both"/>
      </w:pPr>
      <w:r>
        <w:t xml:space="preserve">The combined </w:t>
      </w:r>
      <w:r w:rsidRPr="00920A74">
        <w:t>transmit spectral power mask</w:t>
      </w:r>
      <w:r>
        <w:t xml:space="preserve">, consisting of the </w:t>
      </w:r>
      <w:r w:rsidRPr="00920A74">
        <w:t xml:space="preserve">transmit spectral power mask </w:t>
      </w:r>
      <w:r>
        <w:t xml:space="preserve">and in-carrier </w:t>
      </w:r>
      <w:r w:rsidRPr="00920A74">
        <w:t>transmit spectral power mask</w:t>
      </w:r>
      <w:r>
        <w:t>, with a potential LO leakage exception, is given as:</w:t>
      </w:r>
    </w:p>
    <w:p w14:paraId="4B5736AB" w14:textId="77777777" w:rsidR="007B4718" w:rsidRDefault="007B4718" w:rsidP="007B4718">
      <w:pPr>
        <w:pStyle w:val="ListParagraph"/>
        <w:keepNext/>
        <w:numPr>
          <w:ilvl w:val="0"/>
          <w:numId w:val="47"/>
        </w:numPr>
        <w:spacing w:after="0"/>
        <w:jc w:val="both"/>
      </w:pPr>
      <w:r>
        <w:t xml:space="preserve">For requirements outside the nominal bandwidth for which transmissions were intended, the most stringent of the </w:t>
      </w:r>
      <w:r w:rsidRPr="00920A74">
        <w:t>transmit spectral power mask</w:t>
      </w:r>
      <w:r>
        <w:t xml:space="preserve"> and in-carrier </w:t>
      </w:r>
      <w:r w:rsidRPr="00920A74">
        <w:t xml:space="preserve">transmit spectral power mask </w:t>
      </w:r>
      <w:r>
        <w:t>applies.</w:t>
      </w:r>
    </w:p>
    <w:p w14:paraId="13D686DE" w14:textId="02F9E67F" w:rsidR="00666937" w:rsidRDefault="007B4718" w:rsidP="009B653A">
      <w:pPr>
        <w:pStyle w:val="ListParagraph"/>
        <w:keepNext/>
        <w:numPr>
          <w:ilvl w:val="0"/>
          <w:numId w:val="47"/>
        </w:numPr>
        <w:spacing w:after="0"/>
        <w:jc w:val="both"/>
      </w:pPr>
      <w:r>
        <w:t xml:space="preserve">For requirements where </w:t>
      </w:r>
      <w:r w:rsidRPr="00D55ADE">
        <w:t xml:space="preserve">one or more of the </w:t>
      </w:r>
      <w:r>
        <w:t>channels</w:t>
      </w:r>
      <w:r w:rsidRPr="001B0522">
        <w:t xml:space="preserve"> </w:t>
      </w:r>
      <w:r>
        <w:t xml:space="preserve">in a </w:t>
      </w:r>
      <w:r w:rsidRPr="001B0522">
        <w:t>multi-channel configuration</w:t>
      </w:r>
      <w:r>
        <w:t xml:space="preserve"> are not transmitted, the in-carrier </w:t>
      </w:r>
      <w:r w:rsidRPr="00920A74">
        <w:t xml:space="preserve">transmit spectral power mask </w:t>
      </w:r>
      <w:r>
        <w:t xml:space="preserve">applies. For the cases of single or two 20MHz </w:t>
      </w:r>
      <w:r w:rsidRPr="007657C5">
        <w:rPr>
          <w:noProof/>
          <w:lang w:eastAsia="zh-CN"/>
        </w:rPr>
        <w:t xml:space="preserve">non-transmitted </w:t>
      </w:r>
      <w:r>
        <w:rPr>
          <w:noProof/>
          <w:lang w:eastAsia="zh-CN"/>
        </w:rPr>
        <w:t xml:space="preserve">channels </w:t>
      </w:r>
      <w:r>
        <w:t xml:space="preserve">located between transmitted channels the special mask as given by Figure </w:t>
      </w:r>
      <w:r w:rsidR="00666937">
        <w:t>3</w:t>
      </w:r>
      <w:r>
        <w:t xml:space="preserve"> and </w:t>
      </w:r>
      <w:r w:rsidR="00666937">
        <w:t>4</w:t>
      </w:r>
      <w:r>
        <w:t xml:space="preserve"> applies.  </w:t>
      </w:r>
    </w:p>
    <w:p w14:paraId="480C49D6" w14:textId="77777777" w:rsidR="009B653A" w:rsidRDefault="009B653A" w:rsidP="009B653A">
      <w:pPr>
        <w:pStyle w:val="ListParagraph"/>
        <w:keepNext/>
        <w:spacing w:after="0"/>
        <w:ind w:left="774"/>
        <w:jc w:val="both"/>
      </w:pPr>
    </w:p>
    <w:p w14:paraId="2FB5BEAC" w14:textId="29754B4D" w:rsidR="007B4718" w:rsidRPr="00B37C69" w:rsidRDefault="007B4718" w:rsidP="007B4718">
      <w:pPr>
        <w:spacing w:line="360" w:lineRule="auto"/>
        <w:ind w:left="54"/>
        <w:jc w:val="both"/>
        <w:rPr>
          <w:lang w:eastAsia="x-none"/>
        </w:rPr>
      </w:pPr>
      <w:r>
        <w:rPr>
          <w:lang w:eastAsia="x-none"/>
        </w:rPr>
        <w:t xml:space="preserve">Different application of the mask is illustrated in the appendix. </w:t>
      </w:r>
    </w:p>
    <w:p w14:paraId="1766D783" w14:textId="77777777" w:rsidR="007B4718" w:rsidRPr="00511A8E" w:rsidRDefault="007B4718" w:rsidP="007B4718">
      <w:pPr>
        <w:spacing w:line="360" w:lineRule="auto"/>
        <w:ind w:left="54"/>
        <w:jc w:val="both"/>
        <w:rPr>
          <w:b/>
          <w:u w:val="single"/>
          <w:lang w:eastAsia="x-none"/>
        </w:rPr>
      </w:pPr>
      <w:r>
        <w:rPr>
          <w:b/>
          <w:u w:val="single"/>
          <w:lang w:eastAsia="x-none"/>
        </w:rPr>
        <w:t>LO leakage exception:</w:t>
      </w:r>
      <w:r w:rsidRPr="00511A8E">
        <w:rPr>
          <w:b/>
          <w:u w:val="single"/>
          <w:lang w:eastAsia="x-none"/>
        </w:rPr>
        <w:t xml:space="preserve"> </w:t>
      </w:r>
    </w:p>
    <w:p w14:paraId="5F668771" w14:textId="1BB5F19C" w:rsidR="007B4718" w:rsidRDefault="007B4718" w:rsidP="007B4718">
      <w:pPr>
        <w:jc w:val="both"/>
      </w:pPr>
      <w:r>
        <w:rPr>
          <w:lang w:eastAsia="x-none"/>
        </w:rPr>
        <w:t xml:space="preserve">To accommodate </w:t>
      </w:r>
      <w:r w:rsidRPr="006E7FF4">
        <w:rPr>
          <w:lang w:eastAsia="x-none"/>
        </w:rPr>
        <w:t xml:space="preserve">LO leakage </w:t>
      </w:r>
      <w:r>
        <w:rPr>
          <w:lang w:eastAsia="x-none"/>
        </w:rPr>
        <w:t xml:space="preserve">which might fall in the </w:t>
      </w:r>
      <w:r>
        <w:rPr>
          <w:noProof/>
          <w:lang w:eastAsia="zh-CN"/>
        </w:rPr>
        <w:t xml:space="preserve">non-transmitted </w:t>
      </w:r>
      <w:r>
        <w:t xml:space="preserve">channels in certain scenarios, an exception is defined. The exception allows a single </w:t>
      </w:r>
      <w:r w:rsidR="004D6010">
        <w:t>[</w:t>
      </w:r>
      <w:r>
        <w:t>2</w:t>
      </w:r>
      <w:r w:rsidR="004D6010">
        <w:t>]</w:t>
      </w:r>
      <w:r>
        <w:t xml:space="preserve"> MHz bandwidth to extend to </w:t>
      </w:r>
      <w:r w:rsidR="004D6010">
        <w:t>[</w:t>
      </w:r>
      <w:r>
        <w:t>-28</w:t>
      </w:r>
      <w:r w:rsidR="004D6010">
        <w:t>]</w:t>
      </w:r>
      <w:r>
        <w:t xml:space="preserve"> dBc relative to total transmit power, or -20 dBm, whichever is the greatest, assuming a measurement bandwidth of 1 MHz being used for verification. For the specific case of a 20 MHz transmitted channel within a 40 MHz transmit configuration, the exception for the LO leakage is 0 dBr.</w:t>
      </w:r>
    </w:p>
    <w:p w14:paraId="78DFE2A3" w14:textId="7E4A7EB1" w:rsidR="00196727" w:rsidRDefault="00196727" w:rsidP="00196727">
      <w:pPr>
        <w:pStyle w:val="Heading1"/>
        <w:numPr>
          <w:ilvl w:val="0"/>
          <w:numId w:val="19"/>
        </w:numPr>
        <w:ind w:left="851" w:hanging="851"/>
      </w:pPr>
      <w:r w:rsidRPr="00196727">
        <w:t>Capturing Agreements in TS</w:t>
      </w:r>
    </w:p>
    <w:p w14:paraId="4FB8A006" w14:textId="49943A31" w:rsidR="00265566" w:rsidRDefault="00931972" w:rsidP="00265566">
      <w:pPr>
        <w:jc w:val="both"/>
      </w:pPr>
      <w:r>
        <w:t xml:space="preserve">As the SEM are applicable for both DL and UL both </w:t>
      </w:r>
      <w:r w:rsidR="008A2BA3">
        <w:t>TS</w:t>
      </w:r>
      <w:r>
        <w:t xml:space="preserve"> 38.</w:t>
      </w:r>
      <w:r w:rsidR="008A2BA3">
        <w:t xml:space="preserve">101-1 and 38.104 will </w:t>
      </w:r>
      <w:r w:rsidR="00D539CB">
        <w:t xml:space="preserve">need additional </w:t>
      </w:r>
      <w:r w:rsidR="0029293D">
        <w:t xml:space="preserve">information to specify </w:t>
      </w:r>
      <w:r w:rsidR="00265566">
        <w:t>emission limits</w:t>
      </w:r>
      <w:r w:rsidR="008A2BA3">
        <w:t>.</w:t>
      </w:r>
    </w:p>
    <w:p w14:paraId="56894B22" w14:textId="69383E16" w:rsidR="00265566" w:rsidRDefault="00773E32" w:rsidP="00265566">
      <w:pPr>
        <w:jc w:val="both"/>
      </w:pPr>
      <w:r>
        <w:t xml:space="preserve">In TS 38.104 the addition of the </w:t>
      </w:r>
      <w:r w:rsidR="00CB3AD2">
        <w:t>SEM applicable for</w:t>
      </w:r>
      <w:r w:rsidR="00E21BE9">
        <w:t xml:space="preserve"> NR-U and </w:t>
      </w:r>
      <w:r w:rsidR="00CB3AD2">
        <w:t>band n46</w:t>
      </w:r>
      <w:r w:rsidR="00E21BE9">
        <w:t xml:space="preserve"> is </w:t>
      </w:r>
      <w:r w:rsidR="0046060D">
        <w:t>proposed</w:t>
      </w:r>
      <w:r w:rsidR="00E62F73">
        <w:t xml:space="preserve"> to be done as a subclause </w:t>
      </w:r>
      <w:r w:rsidR="00C658EB">
        <w:t xml:space="preserve">of </w:t>
      </w:r>
      <w:r w:rsidR="00275D2A">
        <w:t xml:space="preserve"> </w:t>
      </w:r>
      <w:r w:rsidR="00AC7CEA" w:rsidRPr="005F475D">
        <w:rPr>
          <w:i/>
        </w:rPr>
        <w:t>6.6</w:t>
      </w:r>
      <w:r w:rsidR="00661723" w:rsidRPr="005F475D">
        <w:rPr>
          <w:i/>
        </w:rPr>
        <w:t>.4.2.4</w:t>
      </w:r>
      <w:r w:rsidR="00B21370" w:rsidRPr="005F475D">
        <w:rPr>
          <w:i/>
        </w:rPr>
        <w:t xml:space="preserve"> </w:t>
      </w:r>
      <w:r w:rsidR="005F475D" w:rsidRPr="005F475D">
        <w:rPr>
          <w:i/>
        </w:rPr>
        <w:t>Basic limits for Local Area BS (Category A and B)</w:t>
      </w:r>
      <w:r w:rsidR="005F475D">
        <w:t xml:space="preserve"> and </w:t>
      </w:r>
      <w:r w:rsidR="00A60EC7">
        <w:t xml:space="preserve">additional requirements </w:t>
      </w:r>
      <w:r w:rsidR="005F475D">
        <w:t xml:space="preserve">for </w:t>
      </w:r>
      <w:r w:rsidR="00A60EC7">
        <w:t xml:space="preserve">Band n46 </w:t>
      </w:r>
      <w:r w:rsidR="0046060D">
        <w:t xml:space="preserve">as subclause </w:t>
      </w:r>
      <w:r w:rsidR="00A60EC7" w:rsidRPr="0046060D">
        <w:rPr>
          <w:i/>
        </w:rPr>
        <w:t>6.6.4.2.5.4</w:t>
      </w:r>
      <w:r w:rsidR="0046060D">
        <w:rPr>
          <w:i/>
        </w:rPr>
        <w:t xml:space="preserve"> </w:t>
      </w:r>
      <w:r w:rsidR="00A60EC7" w:rsidRPr="0046060D">
        <w:rPr>
          <w:i/>
        </w:rPr>
        <w:t>Additional operating band unwanted emissions limits for Band n46</w:t>
      </w:r>
      <w:r w:rsidR="0046060D">
        <w:t xml:space="preserve">. </w:t>
      </w:r>
    </w:p>
    <w:p w14:paraId="2E029DED" w14:textId="61BCFFB2" w:rsidR="00D5639F" w:rsidRDefault="0046060D" w:rsidP="007B4718">
      <w:pPr>
        <w:jc w:val="both"/>
      </w:pPr>
      <w:r>
        <w:t>In TS 38.101-1 the addition of the SEM applicable for NR-U is proposed to be done</w:t>
      </w:r>
      <w:r w:rsidR="00275D2A">
        <w:t xml:space="preserve"> </w:t>
      </w:r>
      <w:r w:rsidR="00AD4F1B">
        <w:t xml:space="preserve">either </w:t>
      </w:r>
      <w:r>
        <w:t>as a subclause</w:t>
      </w:r>
      <w:r w:rsidR="00275D2A">
        <w:t xml:space="preserve"> to </w:t>
      </w:r>
      <w:r w:rsidR="0022150A" w:rsidRPr="0022150A">
        <w:rPr>
          <w:i/>
        </w:rPr>
        <w:t>6.5.2.3</w:t>
      </w:r>
      <w:r w:rsidR="0022150A">
        <w:rPr>
          <w:i/>
        </w:rPr>
        <w:t xml:space="preserve"> </w:t>
      </w:r>
      <w:r w:rsidR="0022150A" w:rsidRPr="0022150A">
        <w:rPr>
          <w:i/>
        </w:rPr>
        <w:t>Additional spectrum emission mask</w:t>
      </w:r>
      <w:r w:rsidR="00D44380">
        <w:t xml:space="preserve"> </w:t>
      </w:r>
      <w:r w:rsidR="00D30639">
        <w:t xml:space="preserve">or by adding </w:t>
      </w:r>
      <w:r w:rsidR="00755642">
        <w:t>a suffix (e.g. E</w:t>
      </w:r>
      <w:r w:rsidR="00AA5366">
        <w:t xml:space="preserve">) </w:t>
      </w:r>
      <w:r w:rsidR="00AF7C36">
        <w:t xml:space="preserve">section </w:t>
      </w:r>
      <w:r w:rsidR="00AA5366">
        <w:t xml:space="preserve">to </w:t>
      </w:r>
      <w:r w:rsidR="00AF7C36" w:rsidRPr="00AF7C36">
        <w:rPr>
          <w:i/>
        </w:rPr>
        <w:t>6.5 Output RF spectrum emissions</w:t>
      </w:r>
      <w:r w:rsidR="00AF7C36">
        <w:t xml:space="preserve">. The first option is </w:t>
      </w:r>
      <w:r w:rsidR="00AE653A">
        <w:t>perhaps the most straightforward especially as the agreements</w:t>
      </w:r>
      <w:r w:rsidR="00932D06">
        <w:t>,</w:t>
      </w:r>
      <w:r w:rsidR="00AE653A">
        <w:t xml:space="preserve"> as of now</w:t>
      </w:r>
      <w:r w:rsidR="00932D06">
        <w:t>,</w:t>
      </w:r>
      <w:r w:rsidR="00AE653A">
        <w:t xml:space="preserve"> are only related to band n46. However, the second option </w:t>
      </w:r>
      <w:r w:rsidR="00AF7C36">
        <w:t>which could contain all emission requirements specific for NR-U</w:t>
      </w:r>
      <w:r w:rsidR="00AE653A">
        <w:t xml:space="preserve"> could be a useful approach if some of the agreements are expected reuse for e.g. a new band in the 6 GHz </w:t>
      </w:r>
      <w:r w:rsidR="003704FE">
        <w:t>spectrum.</w:t>
      </w:r>
      <w:r w:rsidR="00D9355F">
        <w:t xml:space="preserve"> Also, the latter approach </w:t>
      </w:r>
      <w:r w:rsidR="00E92298">
        <w:t xml:space="preserve">can be reused </w:t>
      </w:r>
      <w:r w:rsidR="00B92664">
        <w:t xml:space="preserve">in section </w:t>
      </w:r>
      <w:r w:rsidR="00B92664" w:rsidRPr="00B92664">
        <w:rPr>
          <w:i/>
        </w:rPr>
        <w:t>5.3 UE channel bandwidth</w:t>
      </w:r>
      <w:r w:rsidR="00B92664" w:rsidRPr="00B92664">
        <w:t xml:space="preserve"> for capturing the GB design</w:t>
      </w:r>
      <w:r w:rsidR="0046039D">
        <w:t xml:space="preserve"> as agreed in [8]</w:t>
      </w:r>
      <w:r w:rsidR="00E048DD">
        <w:t>,</w:t>
      </w:r>
      <w:r w:rsidR="00B92664" w:rsidRPr="00B92664">
        <w:t xml:space="preserve"> </w:t>
      </w:r>
      <w:r w:rsidR="00E048DD" w:rsidRPr="00E048DD">
        <w:t>Maximum transmission bandwidth configuration</w:t>
      </w:r>
      <w:r w:rsidR="00E048DD">
        <w:t xml:space="preserve"> and other </w:t>
      </w:r>
      <w:r w:rsidR="00A81683">
        <w:t>NR-U specific</w:t>
      </w:r>
      <w:r w:rsidR="0046039D">
        <w:t xml:space="preserve"> agreements relevant for section 5.3.</w:t>
      </w:r>
      <w:r w:rsidR="00A81683">
        <w:t xml:space="preserve"> </w:t>
      </w:r>
    </w:p>
    <w:p w14:paraId="30BE5691" w14:textId="77777777" w:rsidR="00AD407E" w:rsidRDefault="00AD407E" w:rsidP="00AD407E">
      <w:pPr>
        <w:pStyle w:val="Heading1"/>
        <w:numPr>
          <w:ilvl w:val="0"/>
          <w:numId w:val="19"/>
        </w:numPr>
        <w:ind w:left="851" w:hanging="851"/>
      </w:pPr>
      <w:r>
        <w:t>Conclusion</w:t>
      </w:r>
    </w:p>
    <w:p w14:paraId="1F3B6C4F" w14:textId="551D9F1B" w:rsidR="00C35266" w:rsidRDefault="00AD407E" w:rsidP="004735F4">
      <w:pPr>
        <w:jc w:val="both"/>
      </w:pPr>
      <w:r w:rsidRPr="00BD14D3">
        <w:t xml:space="preserve">This contribution </w:t>
      </w:r>
      <w:r>
        <w:t xml:space="preserve">presents </w:t>
      </w:r>
      <w:r w:rsidR="00D33F16">
        <w:t xml:space="preserve">the agreements for the SEM as </w:t>
      </w:r>
      <w:r w:rsidR="005B3F24">
        <w:t xml:space="preserve">stands after the RAN#93 meeting and compares that to the basis for discussion in ETSI BRAN. </w:t>
      </w:r>
      <w:r w:rsidR="00261C74">
        <w:t>As the RAN#94 meeting will be an E-meeting and no draft</w:t>
      </w:r>
      <w:r w:rsidR="00AA706D">
        <w:t xml:space="preserve"> </w:t>
      </w:r>
      <w:r w:rsidR="00261C74">
        <w:t xml:space="preserve">CRs are accepted for this topic </w:t>
      </w:r>
      <w:r w:rsidR="009749FF">
        <w:t xml:space="preserve">it is suggested that </w:t>
      </w:r>
      <w:r w:rsidR="00261C74">
        <w:t>how to capture</w:t>
      </w:r>
      <w:r w:rsidR="009749FF">
        <w:t xml:space="preserve"> the agreements presented in this document in TS are discussed and </w:t>
      </w:r>
      <w:r w:rsidR="00ED056F">
        <w:t>aligned such that a CR either can be issued during RAN#94</w:t>
      </w:r>
      <w:r w:rsidR="00932D06">
        <w:t>-e</w:t>
      </w:r>
      <w:r w:rsidR="00ED056F">
        <w:t xml:space="preserve"> or prepared for RAN#94bis.</w:t>
      </w:r>
      <w:r w:rsidR="00261C74">
        <w:t xml:space="preserve"> </w:t>
      </w:r>
    </w:p>
    <w:p w14:paraId="45B6C37A" w14:textId="77777777" w:rsidR="00AD407E" w:rsidRDefault="00AD407E" w:rsidP="00AD407E">
      <w:pPr>
        <w:pStyle w:val="Heading1"/>
      </w:pPr>
      <w:r>
        <w:t xml:space="preserve">         References</w:t>
      </w:r>
    </w:p>
    <w:p w14:paraId="0F7602AE" w14:textId="77777777" w:rsidR="00AD407E" w:rsidRPr="001F51CA" w:rsidRDefault="00AD407E" w:rsidP="00AD407E">
      <w:pPr>
        <w:numPr>
          <w:ilvl w:val="0"/>
          <w:numId w:val="14"/>
        </w:numPr>
        <w:overflowPunct/>
        <w:autoSpaceDE/>
        <w:autoSpaceDN/>
        <w:adjustRightInd/>
        <w:spacing w:after="160" w:line="259" w:lineRule="auto"/>
        <w:textAlignment w:val="auto"/>
      </w:pPr>
      <w:r w:rsidRPr="001F51CA">
        <w:t>RP-182878</w:t>
      </w:r>
      <w:r w:rsidRPr="001F51CA">
        <w:tab/>
        <w:t>New WID on NR-based Access to Unlicensed Spectrum, Qualcomm</w:t>
      </w:r>
    </w:p>
    <w:p w14:paraId="3D517B24" w14:textId="75F2C542" w:rsidR="00AD407E" w:rsidRDefault="004D2643" w:rsidP="00AD407E">
      <w:pPr>
        <w:numPr>
          <w:ilvl w:val="0"/>
          <w:numId w:val="14"/>
        </w:numPr>
        <w:overflowPunct/>
        <w:autoSpaceDE/>
        <w:autoSpaceDN/>
        <w:adjustRightInd/>
        <w:spacing w:after="160" w:line="259" w:lineRule="auto"/>
        <w:textAlignment w:val="auto"/>
      </w:pPr>
      <w:r w:rsidRPr="004D2643">
        <w:t>R4-1910535</w:t>
      </w:r>
      <w:r w:rsidR="00AD407E" w:rsidRPr="001F51CA">
        <w:t xml:space="preserve">, </w:t>
      </w:r>
      <w:r w:rsidRPr="004D2643">
        <w:t>WF on Emission Requirements for NR-U</w:t>
      </w:r>
      <w:r w:rsidR="00AD407E" w:rsidRPr="001F51CA">
        <w:t>, Nokia</w:t>
      </w:r>
    </w:p>
    <w:p w14:paraId="7D8662BE" w14:textId="0606F06D" w:rsidR="006F4212" w:rsidRDefault="006F4212" w:rsidP="00AD407E">
      <w:pPr>
        <w:numPr>
          <w:ilvl w:val="0"/>
          <w:numId w:val="14"/>
        </w:numPr>
        <w:overflowPunct/>
        <w:autoSpaceDE/>
        <w:autoSpaceDN/>
        <w:adjustRightInd/>
        <w:spacing w:after="160" w:line="259" w:lineRule="auto"/>
        <w:textAlignment w:val="auto"/>
      </w:pPr>
      <w:r w:rsidRPr="006F4212">
        <w:t>R4-1913059</w:t>
      </w:r>
      <w:r>
        <w:t xml:space="preserve">, </w:t>
      </w:r>
      <w:r w:rsidRPr="006F4212">
        <w:t>WF on punctured channel</w:t>
      </w:r>
      <w:r>
        <w:t>, Charter</w:t>
      </w:r>
    </w:p>
    <w:p w14:paraId="53422883" w14:textId="6F1D7D46" w:rsidR="005D4072" w:rsidRPr="001F51CA" w:rsidRDefault="0034368F" w:rsidP="00AD407E">
      <w:pPr>
        <w:numPr>
          <w:ilvl w:val="0"/>
          <w:numId w:val="14"/>
        </w:numPr>
        <w:overflowPunct/>
        <w:autoSpaceDE/>
        <w:autoSpaceDN/>
        <w:adjustRightInd/>
        <w:spacing w:after="160" w:line="259" w:lineRule="auto"/>
        <w:textAlignment w:val="auto"/>
      </w:pPr>
      <w:r w:rsidRPr="0034368F">
        <w:t>R4-1915979</w:t>
      </w:r>
      <w:r>
        <w:t xml:space="preserve">, </w:t>
      </w:r>
      <w:r w:rsidRPr="0034368F">
        <w:t>WF on NR-U spectral emission mask</w:t>
      </w:r>
      <w:r>
        <w:t>, Nokia</w:t>
      </w:r>
    </w:p>
    <w:p w14:paraId="3254465A" w14:textId="5811E6E6" w:rsidR="001B548A" w:rsidRDefault="001B548A" w:rsidP="00AD407E">
      <w:pPr>
        <w:numPr>
          <w:ilvl w:val="0"/>
          <w:numId w:val="14"/>
        </w:numPr>
      </w:pPr>
      <w:r w:rsidRPr="001B548A">
        <w:t>R4-1907850</w:t>
      </w:r>
      <w:r>
        <w:t xml:space="preserve">, </w:t>
      </w:r>
      <w:r w:rsidRPr="001B548A">
        <w:t>LS to ETSI TC BRAN on Interpretations of EN 301 893</w:t>
      </w:r>
      <w:r>
        <w:t>, Nokia</w:t>
      </w:r>
    </w:p>
    <w:p w14:paraId="41D3E64A" w14:textId="4BD17277" w:rsidR="00996A71" w:rsidRDefault="00996A71" w:rsidP="00AD407E">
      <w:pPr>
        <w:numPr>
          <w:ilvl w:val="0"/>
          <w:numId w:val="14"/>
        </w:numPr>
      </w:pPr>
      <w:r w:rsidRPr="00996A71">
        <w:lastRenderedPageBreak/>
        <w:t>BRAN(19)103f005r2</w:t>
      </w:r>
      <w:r>
        <w:t xml:space="preserve">, </w:t>
      </w:r>
      <w:r w:rsidR="00544058" w:rsidRPr="00544058">
        <w:t>Updated spectrum mask compromise proposal</w:t>
      </w:r>
      <w:r w:rsidR="00544058">
        <w:t>, Nokia</w:t>
      </w:r>
    </w:p>
    <w:p w14:paraId="3835406C" w14:textId="325159ED" w:rsidR="00147638" w:rsidRDefault="00147638" w:rsidP="00147638">
      <w:pPr>
        <w:pStyle w:val="ListParagraph"/>
        <w:numPr>
          <w:ilvl w:val="0"/>
          <w:numId w:val="14"/>
        </w:numPr>
      </w:pPr>
      <w:r w:rsidRPr="00147638">
        <w:t>ETSI EN 301 893 V2.</w:t>
      </w:r>
      <w:r w:rsidR="00524077">
        <w:t>1</w:t>
      </w:r>
      <w:r w:rsidRPr="00147638">
        <w:t>.</w:t>
      </w:r>
      <w:r w:rsidR="00DC7A56">
        <w:t>29</w:t>
      </w:r>
      <w:r w:rsidRPr="00147638">
        <w:t xml:space="preserve"> (20</w:t>
      </w:r>
      <w:r w:rsidR="007E3B33">
        <w:t>20</w:t>
      </w:r>
      <w:r w:rsidRPr="00147638">
        <w:t>-</w:t>
      </w:r>
      <w:r w:rsidR="007E3B33">
        <w:t>0</w:t>
      </w:r>
      <w:r w:rsidRPr="00147638">
        <w:t>1), 5 GHz RLAN; Harmonised Standard covering the essential requirements of article 3.2 of Directive 2014/53/EU</w:t>
      </w:r>
    </w:p>
    <w:p w14:paraId="75F3B5EE" w14:textId="2E018F20" w:rsidR="002B13E0" w:rsidRDefault="002B13E0" w:rsidP="00147638">
      <w:pPr>
        <w:pStyle w:val="ListParagraph"/>
        <w:numPr>
          <w:ilvl w:val="0"/>
          <w:numId w:val="14"/>
        </w:numPr>
      </w:pPr>
      <w:r w:rsidRPr="002B13E0">
        <w:t>R4-1916160</w:t>
      </w:r>
      <w:r w:rsidR="00E92298">
        <w:t xml:space="preserve">, </w:t>
      </w:r>
      <w:r w:rsidR="00E92298" w:rsidRPr="00E92298">
        <w:t>WF on Guardbands for NR-U</w:t>
      </w:r>
      <w:r w:rsidR="00E92298">
        <w:t>, Nokia</w:t>
      </w:r>
    </w:p>
    <w:p w14:paraId="39C9EB27" w14:textId="77777777" w:rsidR="002F4FE7" w:rsidRDefault="002F4FE7" w:rsidP="002F4FE7">
      <w:pPr>
        <w:pStyle w:val="Heading1"/>
        <w:numPr>
          <w:ilvl w:val="0"/>
          <w:numId w:val="19"/>
        </w:numPr>
        <w:ind w:left="851" w:hanging="851"/>
      </w:pPr>
      <w:bookmarkStart w:id="3" w:name="_Hlk20312766"/>
      <w:r>
        <w:t>Appendix</w:t>
      </w:r>
    </w:p>
    <w:p w14:paraId="124F101C" w14:textId="5C2260A2" w:rsidR="008F0133" w:rsidRDefault="002F4FE7" w:rsidP="008F0133">
      <w:pPr>
        <w:jc w:val="both"/>
        <w:rPr>
          <w:noProof/>
        </w:rPr>
      </w:pPr>
      <w:r>
        <w:t xml:space="preserve">The following shows how the proposed mask will present itself for different </w:t>
      </w:r>
      <w:r w:rsidR="00151CD6" w:rsidRPr="00151CD6">
        <w:t>transmit scenarios</w:t>
      </w:r>
      <w:r w:rsidR="00151CD6">
        <w:t xml:space="preserve"> </w:t>
      </w:r>
      <w:r>
        <w:t>for channel/carrier bandwidths of 40, 60 and 80 MHz</w:t>
      </w:r>
      <w:r w:rsidR="008F0133">
        <w:rPr>
          <w:noProof/>
        </w:rPr>
        <w:t>.</w:t>
      </w:r>
      <w:r w:rsidR="006F4212" w:rsidRPr="006F4212">
        <w:rPr>
          <w:noProof/>
        </w:rPr>
        <w:t xml:space="preserve"> </w:t>
      </w:r>
      <w:r w:rsidR="006F4212">
        <w:rPr>
          <w:noProof/>
        </w:rPr>
        <w:t>Note that the LO exception have not been illustrated in these figures.</w:t>
      </w:r>
    </w:p>
    <w:p w14:paraId="2DE20304" w14:textId="77777777" w:rsidR="00104F94" w:rsidRDefault="00104F94" w:rsidP="008F0133">
      <w:pPr>
        <w:jc w:val="both"/>
        <w:rPr>
          <w:noProof/>
        </w:rPr>
      </w:pPr>
    </w:p>
    <w:bookmarkEnd w:id="3"/>
    <w:p w14:paraId="1C4AD321" w14:textId="77777777" w:rsidR="0054185C" w:rsidRDefault="0054185C" w:rsidP="0054185C">
      <w:pPr>
        <w:jc w:val="center"/>
        <w:rPr>
          <w:noProof/>
        </w:rPr>
      </w:pPr>
      <w:r>
        <w:rPr>
          <w:noProof/>
        </w:rPr>
        <w:drawing>
          <wp:inline distT="0" distB="0" distL="0" distR="0" wp14:anchorId="446BB4DB" wp14:editId="730609ED">
            <wp:extent cx="4238625" cy="22112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87336" cy="2236639"/>
                    </a:xfrm>
                    <a:prstGeom prst="rect">
                      <a:avLst/>
                    </a:prstGeom>
                  </pic:spPr>
                </pic:pic>
              </a:graphicData>
            </a:graphic>
          </wp:inline>
        </w:drawing>
      </w:r>
    </w:p>
    <w:p w14:paraId="7D924A5D" w14:textId="77777777" w:rsidR="0054185C" w:rsidRDefault="0054185C" w:rsidP="0054185C">
      <w:pPr>
        <w:jc w:val="center"/>
        <w:rPr>
          <w:noProof/>
        </w:rPr>
      </w:pPr>
    </w:p>
    <w:p w14:paraId="703BC685" w14:textId="77777777" w:rsidR="0054185C" w:rsidRDefault="0054185C" w:rsidP="0054185C">
      <w:pPr>
        <w:jc w:val="center"/>
        <w:rPr>
          <w:noProof/>
        </w:rPr>
      </w:pPr>
    </w:p>
    <w:p w14:paraId="403BDC85" w14:textId="77777777" w:rsidR="0054185C" w:rsidRDefault="0054185C" w:rsidP="0054185C">
      <w:pPr>
        <w:rPr>
          <w:rFonts w:ascii="Arial" w:hAnsi="Arial" w:cs="Arial"/>
        </w:rPr>
      </w:pPr>
    </w:p>
    <w:p w14:paraId="16E0C22C" w14:textId="77777777" w:rsidR="0054185C" w:rsidRDefault="0054185C" w:rsidP="0054185C">
      <w:pPr>
        <w:ind w:left="-426" w:hanging="141"/>
        <w:rPr>
          <w:rFonts w:ascii="Arial" w:hAnsi="Arial" w:cs="Arial"/>
        </w:rPr>
      </w:pPr>
      <w:r>
        <w:rPr>
          <w:noProof/>
        </w:rPr>
        <w:drawing>
          <wp:inline distT="0" distB="0" distL="0" distR="0" wp14:anchorId="49B7B72B" wp14:editId="27FAC005">
            <wp:extent cx="6948762" cy="202882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960431" cy="2032232"/>
                    </a:xfrm>
                    <a:prstGeom prst="rect">
                      <a:avLst/>
                    </a:prstGeom>
                  </pic:spPr>
                </pic:pic>
              </a:graphicData>
            </a:graphic>
          </wp:inline>
        </w:drawing>
      </w:r>
    </w:p>
    <w:p w14:paraId="4785DC17" w14:textId="77777777" w:rsidR="0054185C" w:rsidRDefault="0054185C" w:rsidP="0054185C">
      <w:pPr>
        <w:rPr>
          <w:rFonts w:ascii="Arial" w:hAnsi="Arial" w:cs="Arial"/>
        </w:rPr>
      </w:pPr>
    </w:p>
    <w:p w14:paraId="75592A7B" w14:textId="77777777" w:rsidR="0054185C" w:rsidRDefault="0054185C" w:rsidP="0054185C">
      <w:pPr>
        <w:rPr>
          <w:rFonts w:ascii="Arial" w:hAnsi="Arial" w:cs="Arial"/>
        </w:rPr>
      </w:pPr>
    </w:p>
    <w:p w14:paraId="78BF9F80" w14:textId="77777777" w:rsidR="0054185C" w:rsidRDefault="0054185C" w:rsidP="0054185C">
      <w:pPr>
        <w:rPr>
          <w:rFonts w:ascii="Arial" w:hAnsi="Arial" w:cs="Arial"/>
        </w:rPr>
      </w:pPr>
    </w:p>
    <w:p w14:paraId="6A56E437" w14:textId="77777777" w:rsidR="0054185C" w:rsidRDefault="0054185C" w:rsidP="0054185C">
      <w:pPr>
        <w:rPr>
          <w:rFonts w:ascii="Arial" w:hAnsi="Arial" w:cs="Arial"/>
        </w:rPr>
      </w:pPr>
    </w:p>
    <w:p w14:paraId="227DEF6B" w14:textId="77777777" w:rsidR="0054185C" w:rsidRDefault="0054185C" w:rsidP="0054185C">
      <w:pPr>
        <w:rPr>
          <w:rFonts w:ascii="Arial" w:hAnsi="Arial" w:cs="Arial"/>
        </w:rPr>
      </w:pPr>
    </w:p>
    <w:p w14:paraId="5456A2C1" w14:textId="77777777" w:rsidR="0054185C" w:rsidRDefault="0054185C" w:rsidP="0054185C">
      <w:pPr>
        <w:jc w:val="both"/>
        <w:rPr>
          <w:noProof/>
        </w:rPr>
      </w:pPr>
    </w:p>
    <w:p w14:paraId="1AAE9983" w14:textId="48C0146B" w:rsidR="0054185C" w:rsidRDefault="00040467" w:rsidP="0054185C">
      <w:pPr>
        <w:ind w:left="-426" w:firstLine="142"/>
        <w:jc w:val="center"/>
        <w:rPr>
          <w:noProof/>
        </w:rPr>
      </w:pPr>
      <w:r w:rsidRPr="00040467">
        <w:rPr>
          <w:noProof/>
        </w:rPr>
        <w:lastRenderedPageBreak/>
        <w:drawing>
          <wp:inline distT="0" distB="0" distL="0" distR="0" wp14:anchorId="0BDC243E" wp14:editId="29F45E36">
            <wp:extent cx="5497426" cy="65055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03807" cy="6513127"/>
                    </a:xfrm>
                    <a:prstGeom prst="rect">
                      <a:avLst/>
                    </a:prstGeom>
                  </pic:spPr>
                </pic:pic>
              </a:graphicData>
            </a:graphic>
          </wp:inline>
        </w:drawing>
      </w:r>
    </w:p>
    <w:p w14:paraId="6C145E47" w14:textId="6E7CC7B2" w:rsidR="008F0133" w:rsidRDefault="0054185C" w:rsidP="0054185C">
      <w:pPr>
        <w:ind w:left="-426" w:firstLine="142"/>
        <w:jc w:val="center"/>
        <w:rPr>
          <w:noProof/>
        </w:rPr>
      </w:pPr>
      <w:r>
        <w:rPr>
          <w:noProof/>
        </w:rPr>
        <w:lastRenderedPageBreak/>
        <w:drawing>
          <wp:inline distT="0" distB="0" distL="0" distR="0" wp14:anchorId="59A539A9" wp14:editId="32A1EAED">
            <wp:extent cx="6120130" cy="8863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8863330"/>
                    </a:xfrm>
                    <a:prstGeom prst="rect">
                      <a:avLst/>
                    </a:prstGeom>
                  </pic:spPr>
                </pic:pic>
              </a:graphicData>
            </a:graphic>
          </wp:inline>
        </w:drawing>
      </w:r>
    </w:p>
    <w:sectPr w:rsidR="008F0133" w:rsidSect="00595C12">
      <w:headerReference w:type="default" r:id="rId22"/>
      <w:footerReference w:type="default" r:id="rId23"/>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0B726" w14:textId="77777777" w:rsidR="0091389F" w:rsidRDefault="0091389F">
      <w:r>
        <w:separator/>
      </w:r>
    </w:p>
    <w:p w14:paraId="0F8EEAB3" w14:textId="77777777" w:rsidR="0091389F" w:rsidRDefault="0091389F"/>
  </w:endnote>
  <w:endnote w:type="continuationSeparator" w:id="0">
    <w:p w14:paraId="268B4C36" w14:textId="77777777" w:rsidR="0091389F" w:rsidRDefault="0091389F">
      <w:r>
        <w:continuationSeparator/>
      </w:r>
    </w:p>
    <w:p w14:paraId="48F76931" w14:textId="77777777" w:rsidR="0091389F" w:rsidRDefault="0091389F"/>
  </w:endnote>
  <w:endnote w:type="continuationNotice" w:id="1">
    <w:p w14:paraId="39CCCBA8" w14:textId="77777777" w:rsidR="0091389F" w:rsidRDefault="00913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BE640" w14:textId="77777777" w:rsidR="0091389F" w:rsidRDefault="0091389F">
      <w:r>
        <w:separator/>
      </w:r>
    </w:p>
    <w:p w14:paraId="0ABD10ED" w14:textId="77777777" w:rsidR="0091389F" w:rsidRDefault="0091389F"/>
  </w:footnote>
  <w:footnote w:type="continuationSeparator" w:id="0">
    <w:p w14:paraId="172F22C9" w14:textId="77777777" w:rsidR="0091389F" w:rsidRDefault="0091389F">
      <w:r>
        <w:continuationSeparator/>
      </w:r>
    </w:p>
    <w:p w14:paraId="06562934" w14:textId="77777777" w:rsidR="0091389F" w:rsidRDefault="0091389F"/>
  </w:footnote>
  <w:footnote w:type="continuationNotice" w:id="1">
    <w:p w14:paraId="27FE0C67" w14:textId="77777777" w:rsidR="0091389F" w:rsidRDefault="00913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2655417B"/>
    <w:multiLevelType w:val="hybridMultilevel"/>
    <w:tmpl w:val="ACDE4524"/>
    <w:lvl w:ilvl="0" w:tplc="98928DB2">
      <w:numFmt w:val="bullet"/>
      <w:lvlText w:val="→"/>
      <w:lvlJc w:val="left"/>
      <w:pPr>
        <w:ind w:left="87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5885"/>
    <w:multiLevelType w:val="hybridMultilevel"/>
    <w:tmpl w:val="F77E1DF2"/>
    <w:lvl w:ilvl="0" w:tplc="320C77CA">
      <w:start w:val="2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9D5BDB"/>
    <w:multiLevelType w:val="hybridMultilevel"/>
    <w:tmpl w:val="4B4E49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EC0933"/>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04220"/>
    <w:multiLevelType w:val="hybridMultilevel"/>
    <w:tmpl w:val="175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E2D05"/>
    <w:multiLevelType w:val="hybridMultilevel"/>
    <w:tmpl w:val="8D4AD08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383B5A"/>
    <w:multiLevelType w:val="hybridMultilevel"/>
    <w:tmpl w:val="74EC0D3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A73147"/>
    <w:multiLevelType w:val="hybridMultilevel"/>
    <w:tmpl w:val="689EFA70"/>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987689E"/>
    <w:multiLevelType w:val="hybridMultilevel"/>
    <w:tmpl w:val="9A74E676"/>
    <w:lvl w:ilvl="0" w:tplc="CB5AE304">
      <w:start w:val="1"/>
      <w:numFmt w:val="bullet"/>
      <w:lvlText w:val=""/>
      <w:lvlJc w:val="left"/>
      <w:pPr>
        <w:tabs>
          <w:tab w:val="num" w:pos="720"/>
        </w:tabs>
        <w:ind w:left="720" w:hanging="360"/>
      </w:pPr>
      <w:rPr>
        <w:rFonts w:ascii="Wingdings" w:hAnsi="Wingdings" w:hint="default"/>
      </w:rPr>
    </w:lvl>
    <w:lvl w:ilvl="1" w:tplc="93C435FA">
      <w:start w:val="84"/>
      <w:numFmt w:val="bullet"/>
      <w:lvlText w:val=""/>
      <w:lvlJc w:val="left"/>
      <w:pPr>
        <w:tabs>
          <w:tab w:val="num" w:pos="1440"/>
        </w:tabs>
        <w:ind w:left="1440" w:hanging="360"/>
      </w:pPr>
      <w:rPr>
        <w:rFonts w:ascii="Wingdings" w:hAnsi="Wingdings" w:hint="default"/>
      </w:rPr>
    </w:lvl>
    <w:lvl w:ilvl="2" w:tplc="3538EBAC">
      <w:start w:val="84"/>
      <w:numFmt w:val="bullet"/>
      <w:lvlText w:val=""/>
      <w:lvlJc w:val="left"/>
      <w:pPr>
        <w:tabs>
          <w:tab w:val="num" w:pos="2160"/>
        </w:tabs>
        <w:ind w:left="2160" w:hanging="360"/>
      </w:pPr>
      <w:rPr>
        <w:rFonts w:ascii="Wingdings" w:hAnsi="Wingdings" w:hint="default"/>
      </w:rPr>
    </w:lvl>
    <w:lvl w:ilvl="3" w:tplc="A3A801A4">
      <w:start w:val="84"/>
      <w:numFmt w:val="bullet"/>
      <w:lvlText w:val=""/>
      <w:lvlJc w:val="left"/>
      <w:pPr>
        <w:tabs>
          <w:tab w:val="num" w:pos="2880"/>
        </w:tabs>
        <w:ind w:left="2880" w:hanging="360"/>
      </w:pPr>
      <w:rPr>
        <w:rFonts w:ascii="Wingdings" w:hAnsi="Wingdings" w:hint="default"/>
      </w:rPr>
    </w:lvl>
    <w:lvl w:ilvl="4" w:tplc="68166B0C">
      <w:start w:val="1"/>
      <w:numFmt w:val="bullet"/>
      <w:lvlText w:val=""/>
      <w:lvlJc w:val="left"/>
      <w:pPr>
        <w:tabs>
          <w:tab w:val="num" w:pos="3600"/>
        </w:tabs>
        <w:ind w:left="3600" w:hanging="360"/>
      </w:pPr>
      <w:rPr>
        <w:rFonts w:ascii="Wingdings" w:hAnsi="Wingdings" w:hint="default"/>
      </w:rPr>
    </w:lvl>
    <w:lvl w:ilvl="5" w:tplc="050AA248">
      <w:start w:val="1"/>
      <w:numFmt w:val="bullet"/>
      <w:lvlText w:val=""/>
      <w:lvlJc w:val="left"/>
      <w:pPr>
        <w:tabs>
          <w:tab w:val="num" w:pos="4320"/>
        </w:tabs>
        <w:ind w:left="4320" w:hanging="360"/>
      </w:pPr>
      <w:rPr>
        <w:rFonts w:ascii="Wingdings" w:hAnsi="Wingdings" w:hint="default"/>
      </w:rPr>
    </w:lvl>
    <w:lvl w:ilvl="6" w:tplc="4D2890DE">
      <w:start w:val="1"/>
      <w:numFmt w:val="bullet"/>
      <w:lvlText w:val=""/>
      <w:lvlJc w:val="left"/>
      <w:pPr>
        <w:tabs>
          <w:tab w:val="num" w:pos="5040"/>
        </w:tabs>
        <w:ind w:left="5040" w:hanging="360"/>
      </w:pPr>
      <w:rPr>
        <w:rFonts w:ascii="Wingdings" w:hAnsi="Wingdings" w:hint="default"/>
      </w:rPr>
    </w:lvl>
    <w:lvl w:ilvl="7" w:tplc="3E606580">
      <w:start w:val="1"/>
      <w:numFmt w:val="bullet"/>
      <w:lvlText w:val=""/>
      <w:lvlJc w:val="left"/>
      <w:pPr>
        <w:tabs>
          <w:tab w:val="num" w:pos="5760"/>
        </w:tabs>
        <w:ind w:left="5760" w:hanging="360"/>
      </w:pPr>
      <w:rPr>
        <w:rFonts w:ascii="Wingdings" w:hAnsi="Wingdings" w:hint="default"/>
      </w:rPr>
    </w:lvl>
    <w:lvl w:ilvl="8" w:tplc="35E034C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565A48"/>
    <w:multiLevelType w:val="hybridMultilevel"/>
    <w:tmpl w:val="72EAE896"/>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586D57"/>
    <w:multiLevelType w:val="hybridMultilevel"/>
    <w:tmpl w:val="8EBA2006"/>
    <w:lvl w:ilvl="0" w:tplc="5F584140">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C15FBC"/>
    <w:multiLevelType w:val="hybridMultilevel"/>
    <w:tmpl w:val="EF180A7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B14051D"/>
    <w:multiLevelType w:val="hybridMultilevel"/>
    <w:tmpl w:val="A9E06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7529D0"/>
    <w:multiLevelType w:val="hybridMultilevel"/>
    <w:tmpl w:val="95DA462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5"/>
  </w:num>
  <w:num w:numId="4">
    <w:abstractNumId w:val="10"/>
  </w:num>
  <w:num w:numId="5">
    <w:abstractNumId w:val="3"/>
  </w:num>
  <w:num w:numId="6">
    <w:abstractNumId w:val="43"/>
  </w:num>
  <w:num w:numId="7">
    <w:abstractNumId w:val="34"/>
  </w:num>
  <w:num w:numId="8">
    <w:abstractNumId w:val="42"/>
  </w:num>
  <w:num w:numId="9">
    <w:abstractNumId w:val="12"/>
  </w:num>
  <w:num w:numId="10">
    <w:abstractNumId w:val="28"/>
  </w:num>
  <w:num w:numId="11">
    <w:abstractNumId w:val="47"/>
  </w:num>
  <w:num w:numId="12">
    <w:abstractNumId w:val="19"/>
  </w:num>
  <w:num w:numId="13">
    <w:abstractNumId w:val="39"/>
  </w:num>
  <w:num w:numId="14">
    <w:abstractNumId w:val="30"/>
  </w:num>
  <w:num w:numId="15">
    <w:abstractNumId w:val="16"/>
  </w:num>
  <w:num w:numId="16">
    <w:abstractNumId w:val="5"/>
  </w:num>
  <w:num w:numId="17">
    <w:abstractNumId w:val="2"/>
  </w:num>
  <w:num w:numId="18">
    <w:abstractNumId w:val="0"/>
  </w:num>
  <w:num w:numId="19">
    <w:abstractNumId w:val="17"/>
  </w:num>
  <w:num w:numId="20">
    <w:abstractNumId w:val="4"/>
  </w:num>
  <w:num w:numId="21">
    <w:abstractNumId w:val="37"/>
  </w:num>
  <w:num w:numId="22">
    <w:abstractNumId w:val="20"/>
  </w:num>
  <w:num w:numId="23">
    <w:abstractNumId w:val="21"/>
  </w:num>
  <w:num w:numId="24">
    <w:abstractNumId w:val="24"/>
  </w:num>
  <w:num w:numId="25">
    <w:abstractNumId w:val="31"/>
  </w:num>
  <w:num w:numId="26">
    <w:abstractNumId w:val="22"/>
  </w:num>
  <w:num w:numId="27">
    <w:abstractNumId w:val="29"/>
  </w:num>
  <w:num w:numId="28">
    <w:abstractNumId w:val="33"/>
  </w:num>
  <w:num w:numId="29">
    <w:abstractNumId w:val="23"/>
  </w:num>
  <w:num w:numId="30">
    <w:abstractNumId w:val="6"/>
  </w:num>
  <w:num w:numId="31">
    <w:abstractNumId w:val="40"/>
  </w:num>
  <w:num w:numId="32">
    <w:abstractNumId w:val="36"/>
  </w:num>
  <w:num w:numId="33">
    <w:abstractNumId w:val="15"/>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1"/>
  </w:num>
  <w:num w:numId="37">
    <w:abstractNumId w:val="25"/>
  </w:num>
  <w:num w:numId="38">
    <w:abstractNumId w:val="27"/>
  </w:num>
  <w:num w:numId="39">
    <w:abstractNumId w:val="1"/>
  </w:num>
  <w:num w:numId="40">
    <w:abstractNumId w:val="35"/>
  </w:num>
  <w:num w:numId="41">
    <w:abstractNumId w:val="1"/>
  </w:num>
  <w:num w:numId="42">
    <w:abstractNumId w:val="9"/>
  </w:num>
  <w:num w:numId="43">
    <w:abstractNumId w:val="32"/>
  </w:num>
  <w:num w:numId="44">
    <w:abstractNumId w:val="7"/>
  </w:num>
  <w:num w:numId="45">
    <w:abstractNumId w:val="38"/>
  </w:num>
  <w:num w:numId="46">
    <w:abstractNumId w:val="8"/>
  </w:num>
  <w:num w:numId="47">
    <w:abstractNumId w:val="41"/>
  </w:num>
  <w:num w:numId="48">
    <w:abstractNumId w:val="46"/>
  </w:num>
  <w:num w:numId="4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279"/>
    <w:rsid w:val="000119C0"/>
    <w:rsid w:val="00012A2A"/>
    <w:rsid w:val="00012E0D"/>
    <w:rsid w:val="00016452"/>
    <w:rsid w:val="00016BA0"/>
    <w:rsid w:val="00022200"/>
    <w:rsid w:val="00022F79"/>
    <w:rsid w:val="00023420"/>
    <w:rsid w:val="00024555"/>
    <w:rsid w:val="00024DA3"/>
    <w:rsid w:val="0002759E"/>
    <w:rsid w:val="00030F6A"/>
    <w:rsid w:val="00032E33"/>
    <w:rsid w:val="000337B8"/>
    <w:rsid w:val="0003397D"/>
    <w:rsid w:val="00034D1A"/>
    <w:rsid w:val="00036334"/>
    <w:rsid w:val="00036490"/>
    <w:rsid w:val="00040467"/>
    <w:rsid w:val="000408C5"/>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18E"/>
    <w:rsid w:val="00075853"/>
    <w:rsid w:val="00075992"/>
    <w:rsid w:val="00082919"/>
    <w:rsid w:val="000835E1"/>
    <w:rsid w:val="000864E9"/>
    <w:rsid w:val="0008772F"/>
    <w:rsid w:val="0009083B"/>
    <w:rsid w:val="000933C8"/>
    <w:rsid w:val="00093E30"/>
    <w:rsid w:val="0009501F"/>
    <w:rsid w:val="00095A55"/>
    <w:rsid w:val="0009681B"/>
    <w:rsid w:val="00096BF8"/>
    <w:rsid w:val="00096F7C"/>
    <w:rsid w:val="000A6CB0"/>
    <w:rsid w:val="000A6F38"/>
    <w:rsid w:val="000B1157"/>
    <w:rsid w:val="000B2A96"/>
    <w:rsid w:val="000B2FC0"/>
    <w:rsid w:val="000B326F"/>
    <w:rsid w:val="000B391E"/>
    <w:rsid w:val="000B4E46"/>
    <w:rsid w:val="000B6124"/>
    <w:rsid w:val="000C1AA6"/>
    <w:rsid w:val="000C23DD"/>
    <w:rsid w:val="000C25B8"/>
    <w:rsid w:val="000C2EA1"/>
    <w:rsid w:val="000C3C80"/>
    <w:rsid w:val="000C3E78"/>
    <w:rsid w:val="000D09DE"/>
    <w:rsid w:val="000D2475"/>
    <w:rsid w:val="000D2901"/>
    <w:rsid w:val="000D3F6B"/>
    <w:rsid w:val="000E19C7"/>
    <w:rsid w:val="000E1DC7"/>
    <w:rsid w:val="000E33A7"/>
    <w:rsid w:val="000E4053"/>
    <w:rsid w:val="000E507D"/>
    <w:rsid w:val="000E66BC"/>
    <w:rsid w:val="000E6CF1"/>
    <w:rsid w:val="000E7556"/>
    <w:rsid w:val="000E7883"/>
    <w:rsid w:val="000E78CA"/>
    <w:rsid w:val="000F0202"/>
    <w:rsid w:val="000F0282"/>
    <w:rsid w:val="000F0E3A"/>
    <w:rsid w:val="000F11AD"/>
    <w:rsid w:val="000F2A43"/>
    <w:rsid w:val="000F5653"/>
    <w:rsid w:val="000F70F2"/>
    <w:rsid w:val="000F7E0E"/>
    <w:rsid w:val="00100473"/>
    <w:rsid w:val="00100523"/>
    <w:rsid w:val="00102205"/>
    <w:rsid w:val="001048F9"/>
    <w:rsid w:val="00104DF9"/>
    <w:rsid w:val="00104F94"/>
    <w:rsid w:val="00105617"/>
    <w:rsid w:val="00106374"/>
    <w:rsid w:val="001065D9"/>
    <w:rsid w:val="00110001"/>
    <w:rsid w:val="0011042F"/>
    <w:rsid w:val="00110AE2"/>
    <w:rsid w:val="00111CC2"/>
    <w:rsid w:val="00112CE7"/>
    <w:rsid w:val="0011668A"/>
    <w:rsid w:val="0011716F"/>
    <w:rsid w:val="00117C6C"/>
    <w:rsid w:val="00121C06"/>
    <w:rsid w:val="00122120"/>
    <w:rsid w:val="00122919"/>
    <w:rsid w:val="001236A3"/>
    <w:rsid w:val="001238B2"/>
    <w:rsid w:val="00123AC6"/>
    <w:rsid w:val="001268ED"/>
    <w:rsid w:val="00126B33"/>
    <w:rsid w:val="00127404"/>
    <w:rsid w:val="0012751C"/>
    <w:rsid w:val="001301C6"/>
    <w:rsid w:val="001311C2"/>
    <w:rsid w:val="00134549"/>
    <w:rsid w:val="00134A06"/>
    <w:rsid w:val="00134BAA"/>
    <w:rsid w:val="00136050"/>
    <w:rsid w:val="00136A85"/>
    <w:rsid w:val="00137B7B"/>
    <w:rsid w:val="00142148"/>
    <w:rsid w:val="0014240F"/>
    <w:rsid w:val="00143056"/>
    <w:rsid w:val="00143174"/>
    <w:rsid w:val="0014355A"/>
    <w:rsid w:val="00144A33"/>
    <w:rsid w:val="00144F80"/>
    <w:rsid w:val="00146A0D"/>
    <w:rsid w:val="00147638"/>
    <w:rsid w:val="00147A43"/>
    <w:rsid w:val="00150F94"/>
    <w:rsid w:val="0015160B"/>
    <w:rsid w:val="00151CD6"/>
    <w:rsid w:val="00152DFD"/>
    <w:rsid w:val="00156520"/>
    <w:rsid w:val="00157D88"/>
    <w:rsid w:val="00160223"/>
    <w:rsid w:val="00162F8C"/>
    <w:rsid w:val="00163402"/>
    <w:rsid w:val="00163FF3"/>
    <w:rsid w:val="00164EE9"/>
    <w:rsid w:val="001654EB"/>
    <w:rsid w:val="00166439"/>
    <w:rsid w:val="0016658C"/>
    <w:rsid w:val="00166972"/>
    <w:rsid w:val="00167F1B"/>
    <w:rsid w:val="00170284"/>
    <w:rsid w:val="0017170D"/>
    <w:rsid w:val="00171EC5"/>
    <w:rsid w:val="00172744"/>
    <w:rsid w:val="00173053"/>
    <w:rsid w:val="00173493"/>
    <w:rsid w:val="001761C1"/>
    <w:rsid w:val="00176A50"/>
    <w:rsid w:val="00177447"/>
    <w:rsid w:val="001804A7"/>
    <w:rsid w:val="00181456"/>
    <w:rsid w:val="00182487"/>
    <w:rsid w:val="00183EEE"/>
    <w:rsid w:val="0018696D"/>
    <w:rsid w:val="0019099F"/>
    <w:rsid w:val="0019208D"/>
    <w:rsid w:val="00192D27"/>
    <w:rsid w:val="001943B0"/>
    <w:rsid w:val="001956E8"/>
    <w:rsid w:val="00196727"/>
    <w:rsid w:val="001A0E48"/>
    <w:rsid w:val="001A23D2"/>
    <w:rsid w:val="001A269E"/>
    <w:rsid w:val="001A4F26"/>
    <w:rsid w:val="001A6521"/>
    <w:rsid w:val="001A7019"/>
    <w:rsid w:val="001A70CB"/>
    <w:rsid w:val="001B2199"/>
    <w:rsid w:val="001B287C"/>
    <w:rsid w:val="001B548A"/>
    <w:rsid w:val="001B661C"/>
    <w:rsid w:val="001C10A4"/>
    <w:rsid w:val="001C23C1"/>
    <w:rsid w:val="001C2A5B"/>
    <w:rsid w:val="001C2F51"/>
    <w:rsid w:val="001C3631"/>
    <w:rsid w:val="001C3CB6"/>
    <w:rsid w:val="001C6932"/>
    <w:rsid w:val="001C763E"/>
    <w:rsid w:val="001C767D"/>
    <w:rsid w:val="001D0A3B"/>
    <w:rsid w:val="001D3758"/>
    <w:rsid w:val="001D67DE"/>
    <w:rsid w:val="001D6B56"/>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03AF"/>
    <w:rsid w:val="002126B8"/>
    <w:rsid w:val="00216AD6"/>
    <w:rsid w:val="00217189"/>
    <w:rsid w:val="00217E7E"/>
    <w:rsid w:val="00217FEC"/>
    <w:rsid w:val="0022150A"/>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6C4"/>
    <w:rsid w:val="00247BD1"/>
    <w:rsid w:val="00247EB1"/>
    <w:rsid w:val="00250262"/>
    <w:rsid w:val="00250538"/>
    <w:rsid w:val="00254946"/>
    <w:rsid w:val="00255C77"/>
    <w:rsid w:val="0025787C"/>
    <w:rsid w:val="00261C74"/>
    <w:rsid w:val="002638FD"/>
    <w:rsid w:val="00265566"/>
    <w:rsid w:val="0026652B"/>
    <w:rsid w:val="00266A0A"/>
    <w:rsid w:val="002676D7"/>
    <w:rsid w:val="00267C91"/>
    <w:rsid w:val="00267E60"/>
    <w:rsid w:val="0027067C"/>
    <w:rsid w:val="00274E46"/>
    <w:rsid w:val="00275D2A"/>
    <w:rsid w:val="00275DA4"/>
    <w:rsid w:val="0027671F"/>
    <w:rsid w:val="002814EE"/>
    <w:rsid w:val="002817D8"/>
    <w:rsid w:val="002854CF"/>
    <w:rsid w:val="0028727D"/>
    <w:rsid w:val="00290080"/>
    <w:rsid w:val="0029195F"/>
    <w:rsid w:val="00291C07"/>
    <w:rsid w:val="00291C0E"/>
    <w:rsid w:val="0029293D"/>
    <w:rsid w:val="00292A2E"/>
    <w:rsid w:val="002945D4"/>
    <w:rsid w:val="00296FD9"/>
    <w:rsid w:val="002A0C31"/>
    <w:rsid w:val="002A472E"/>
    <w:rsid w:val="002A47A3"/>
    <w:rsid w:val="002A4F73"/>
    <w:rsid w:val="002A6D1B"/>
    <w:rsid w:val="002A6DFE"/>
    <w:rsid w:val="002A7085"/>
    <w:rsid w:val="002A7834"/>
    <w:rsid w:val="002B13E0"/>
    <w:rsid w:val="002B1D9A"/>
    <w:rsid w:val="002B1FBF"/>
    <w:rsid w:val="002B26C9"/>
    <w:rsid w:val="002B3305"/>
    <w:rsid w:val="002B38E7"/>
    <w:rsid w:val="002B51FC"/>
    <w:rsid w:val="002B655B"/>
    <w:rsid w:val="002C14D5"/>
    <w:rsid w:val="002C1955"/>
    <w:rsid w:val="002C1C54"/>
    <w:rsid w:val="002C2141"/>
    <w:rsid w:val="002C2C43"/>
    <w:rsid w:val="002C5256"/>
    <w:rsid w:val="002C6774"/>
    <w:rsid w:val="002D04B2"/>
    <w:rsid w:val="002D1CAF"/>
    <w:rsid w:val="002D641F"/>
    <w:rsid w:val="002D72D9"/>
    <w:rsid w:val="002E04F9"/>
    <w:rsid w:val="002E0567"/>
    <w:rsid w:val="002E0A88"/>
    <w:rsid w:val="002E2805"/>
    <w:rsid w:val="002E383E"/>
    <w:rsid w:val="002F0EAB"/>
    <w:rsid w:val="002F1C19"/>
    <w:rsid w:val="002F4C27"/>
    <w:rsid w:val="002F4FE7"/>
    <w:rsid w:val="002F61B6"/>
    <w:rsid w:val="002F638C"/>
    <w:rsid w:val="002F6864"/>
    <w:rsid w:val="002F7CDE"/>
    <w:rsid w:val="00300D54"/>
    <w:rsid w:val="00301251"/>
    <w:rsid w:val="00301372"/>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500"/>
    <w:rsid w:val="003316B2"/>
    <w:rsid w:val="00332E25"/>
    <w:rsid w:val="00334588"/>
    <w:rsid w:val="00334D2A"/>
    <w:rsid w:val="00335528"/>
    <w:rsid w:val="0034167F"/>
    <w:rsid w:val="0034187D"/>
    <w:rsid w:val="003429CE"/>
    <w:rsid w:val="0034368F"/>
    <w:rsid w:val="0034380B"/>
    <w:rsid w:val="00343C61"/>
    <w:rsid w:val="0034437E"/>
    <w:rsid w:val="003463CD"/>
    <w:rsid w:val="00346F7E"/>
    <w:rsid w:val="0035047C"/>
    <w:rsid w:val="003512BF"/>
    <w:rsid w:val="00352333"/>
    <w:rsid w:val="00352793"/>
    <w:rsid w:val="003570F2"/>
    <w:rsid w:val="0035775F"/>
    <w:rsid w:val="00357DF4"/>
    <w:rsid w:val="00360266"/>
    <w:rsid w:val="003605A9"/>
    <w:rsid w:val="003605C4"/>
    <w:rsid w:val="003606C5"/>
    <w:rsid w:val="00363E17"/>
    <w:rsid w:val="00365001"/>
    <w:rsid w:val="003663F8"/>
    <w:rsid w:val="00366486"/>
    <w:rsid w:val="00367713"/>
    <w:rsid w:val="003704FE"/>
    <w:rsid w:val="00373293"/>
    <w:rsid w:val="00374315"/>
    <w:rsid w:val="00375488"/>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534D"/>
    <w:rsid w:val="003A62F2"/>
    <w:rsid w:val="003A679B"/>
    <w:rsid w:val="003A742E"/>
    <w:rsid w:val="003B30F0"/>
    <w:rsid w:val="003B3358"/>
    <w:rsid w:val="003B4AD3"/>
    <w:rsid w:val="003B5890"/>
    <w:rsid w:val="003B5B85"/>
    <w:rsid w:val="003B6C3C"/>
    <w:rsid w:val="003B7306"/>
    <w:rsid w:val="003B7F0A"/>
    <w:rsid w:val="003C2D3C"/>
    <w:rsid w:val="003C573F"/>
    <w:rsid w:val="003C5DEE"/>
    <w:rsid w:val="003D2D8F"/>
    <w:rsid w:val="003D41E8"/>
    <w:rsid w:val="003D61D4"/>
    <w:rsid w:val="003D6285"/>
    <w:rsid w:val="003D7AA1"/>
    <w:rsid w:val="003D7E0A"/>
    <w:rsid w:val="003E0723"/>
    <w:rsid w:val="003E1FD8"/>
    <w:rsid w:val="003E2725"/>
    <w:rsid w:val="003E40E1"/>
    <w:rsid w:val="003E59C7"/>
    <w:rsid w:val="003E7B80"/>
    <w:rsid w:val="003F03D8"/>
    <w:rsid w:val="003F089D"/>
    <w:rsid w:val="003F1D1B"/>
    <w:rsid w:val="003F3ED0"/>
    <w:rsid w:val="003F76C2"/>
    <w:rsid w:val="003F77B4"/>
    <w:rsid w:val="003F7ECD"/>
    <w:rsid w:val="004004D5"/>
    <w:rsid w:val="004007F0"/>
    <w:rsid w:val="0040195C"/>
    <w:rsid w:val="00401A10"/>
    <w:rsid w:val="00401CB9"/>
    <w:rsid w:val="0040288D"/>
    <w:rsid w:val="00403B72"/>
    <w:rsid w:val="0040487A"/>
    <w:rsid w:val="004063E0"/>
    <w:rsid w:val="00406432"/>
    <w:rsid w:val="004066FF"/>
    <w:rsid w:val="004105C9"/>
    <w:rsid w:val="00410B74"/>
    <w:rsid w:val="00410EE7"/>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3E39"/>
    <w:rsid w:val="00434F71"/>
    <w:rsid w:val="00435C00"/>
    <w:rsid w:val="004378DC"/>
    <w:rsid w:val="004422DB"/>
    <w:rsid w:val="00442735"/>
    <w:rsid w:val="004434F2"/>
    <w:rsid w:val="004462CC"/>
    <w:rsid w:val="00446768"/>
    <w:rsid w:val="004519C4"/>
    <w:rsid w:val="0045201E"/>
    <w:rsid w:val="00452B22"/>
    <w:rsid w:val="00453CDE"/>
    <w:rsid w:val="004544B6"/>
    <w:rsid w:val="00457E77"/>
    <w:rsid w:val="0046039D"/>
    <w:rsid w:val="0046060D"/>
    <w:rsid w:val="00461DA8"/>
    <w:rsid w:val="00463786"/>
    <w:rsid w:val="00464305"/>
    <w:rsid w:val="004646F1"/>
    <w:rsid w:val="004648E9"/>
    <w:rsid w:val="00465616"/>
    <w:rsid w:val="00467C5A"/>
    <w:rsid w:val="00470D57"/>
    <w:rsid w:val="00472072"/>
    <w:rsid w:val="004735F4"/>
    <w:rsid w:val="004751F1"/>
    <w:rsid w:val="00475E66"/>
    <w:rsid w:val="004823D7"/>
    <w:rsid w:val="00482850"/>
    <w:rsid w:val="00486056"/>
    <w:rsid w:val="00487109"/>
    <w:rsid w:val="00487610"/>
    <w:rsid w:val="00493D41"/>
    <w:rsid w:val="004945D6"/>
    <w:rsid w:val="0049683F"/>
    <w:rsid w:val="004974D7"/>
    <w:rsid w:val="004A0F2B"/>
    <w:rsid w:val="004A1FFB"/>
    <w:rsid w:val="004A4379"/>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2643"/>
    <w:rsid w:val="004D47FA"/>
    <w:rsid w:val="004D6010"/>
    <w:rsid w:val="004E0607"/>
    <w:rsid w:val="004E2429"/>
    <w:rsid w:val="004E3849"/>
    <w:rsid w:val="004E5DAD"/>
    <w:rsid w:val="004E6EE2"/>
    <w:rsid w:val="004E7F06"/>
    <w:rsid w:val="004F1495"/>
    <w:rsid w:val="004F454D"/>
    <w:rsid w:val="004F4F9D"/>
    <w:rsid w:val="004F7ADA"/>
    <w:rsid w:val="0050011B"/>
    <w:rsid w:val="005045F0"/>
    <w:rsid w:val="005070D4"/>
    <w:rsid w:val="00511180"/>
    <w:rsid w:val="0051347A"/>
    <w:rsid w:val="005150DC"/>
    <w:rsid w:val="0051764C"/>
    <w:rsid w:val="005209E5"/>
    <w:rsid w:val="0052198C"/>
    <w:rsid w:val="0052361C"/>
    <w:rsid w:val="00523E57"/>
    <w:rsid w:val="00524077"/>
    <w:rsid w:val="005246EF"/>
    <w:rsid w:val="00526BAB"/>
    <w:rsid w:val="005335CB"/>
    <w:rsid w:val="00533987"/>
    <w:rsid w:val="00534124"/>
    <w:rsid w:val="00535F5C"/>
    <w:rsid w:val="0054185C"/>
    <w:rsid w:val="00542C29"/>
    <w:rsid w:val="00543732"/>
    <w:rsid w:val="00543E46"/>
    <w:rsid w:val="00544058"/>
    <w:rsid w:val="00544525"/>
    <w:rsid w:val="005446C1"/>
    <w:rsid w:val="005455E1"/>
    <w:rsid w:val="00546210"/>
    <w:rsid w:val="00547785"/>
    <w:rsid w:val="005479C2"/>
    <w:rsid w:val="005503D4"/>
    <w:rsid w:val="0055043E"/>
    <w:rsid w:val="0055186A"/>
    <w:rsid w:val="00552168"/>
    <w:rsid w:val="00553D51"/>
    <w:rsid w:val="00553ECA"/>
    <w:rsid w:val="00555562"/>
    <w:rsid w:val="00555CBB"/>
    <w:rsid w:val="0055641C"/>
    <w:rsid w:val="00556668"/>
    <w:rsid w:val="00556EF4"/>
    <w:rsid w:val="0056188C"/>
    <w:rsid w:val="00563792"/>
    <w:rsid w:val="00563866"/>
    <w:rsid w:val="0056618E"/>
    <w:rsid w:val="00566ED3"/>
    <w:rsid w:val="00567D8C"/>
    <w:rsid w:val="00567DF9"/>
    <w:rsid w:val="00570C54"/>
    <w:rsid w:val="00572E50"/>
    <w:rsid w:val="005767C7"/>
    <w:rsid w:val="00577705"/>
    <w:rsid w:val="00577CF7"/>
    <w:rsid w:val="005804B5"/>
    <w:rsid w:val="0058114C"/>
    <w:rsid w:val="00583DF4"/>
    <w:rsid w:val="0058582A"/>
    <w:rsid w:val="0059027C"/>
    <w:rsid w:val="00590750"/>
    <w:rsid w:val="00591F76"/>
    <w:rsid w:val="00592579"/>
    <w:rsid w:val="0059384F"/>
    <w:rsid w:val="00595476"/>
    <w:rsid w:val="00595C12"/>
    <w:rsid w:val="00595DBE"/>
    <w:rsid w:val="0059615C"/>
    <w:rsid w:val="00596474"/>
    <w:rsid w:val="00597DD9"/>
    <w:rsid w:val="005A7F8C"/>
    <w:rsid w:val="005B06BD"/>
    <w:rsid w:val="005B0E73"/>
    <w:rsid w:val="005B195C"/>
    <w:rsid w:val="005B1F39"/>
    <w:rsid w:val="005B259D"/>
    <w:rsid w:val="005B399D"/>
    <w:rsid w:val="005B3F24"/>
    <w:rsid w:val="005B4B5A"/>
    <w:rsid w:val="005B54EC"/>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4072"/>
    <w:rsid w:val="005D56FB"/>
    <w:rsid w:val="005D5E7E"/>
    <w:rsid w:val="005D631F"/>
    <w:rsid w:val="005D6987"/>
    <w:rsid w:val="005D76AA"/>
    <w:rsid w:val="005E07E4"/>
    <w:rsid w:val="005E34F0"/>
    <w:rsid w:val="005E4DD3"/>
    <w:rsid w:val="005F0F80"/>
    <w:rsid w:val="005F0FCC"/>
    <w:rsid w:val="005F15D9"/>
    <w:rsid w:val="005F2F8F"/>
    <w:rsid w:val="005F3BD8"/>
    <w:rsid w:val="005F4240"/>
    <w:rsid w:val="005F475D"/>
    <w:rsid w:val="005F592E"/>
    <w:rsid w:val="0060018B"/>
    <w:rsid w:val="00602BE0"/>
    <w:rsid w:val="00603DAF"/>
    <w:rsid w:val="00604AF6"/>
    <w:rsid w:val="006057D0"/>
    <w:rsid w:val="0060623A"/>
    <w:rsid w:val="006108AD"/>
    <w:rsid w:val="00615CD5"/>
    <w:rsid w:val="00615E09"/>
    <w:rsid w:val="00617330"/>
    <w:rsid w:val="00617FF4"/>
    <w:rsid w:val="006209A2"/>
    <w:rsid w:val="00621B02"/>
    <w:rsid w:val="00624B7F"/>
    <w:rsid w:val="00625115"/>
    <w:rsid w:val="00626DC7"/>
    <w:rsid w:val="0062781D"/>
    <w:rsid w:val="006303E8"/>
    <w:rsid w:val="0063064A"/>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723"/>
    <w:rsid w:val="00661B3E"/>
    <w:rsid w:val="00663584"/>
    <w:rsid w:val="00663E96"/>
    <w:rsid w:val="00664DC6"/>
    <w:rsid w:val="00666937"/>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574"/>
    <w:rsid w:val="00690D75"/>
    <w:rsid w:val="00692287"/>
    <w:rsid w:val="00694169"/>
    <w:rsid w:val="00695564"/>
    <w:rsid w:val="006976E7"/>
    <w:rsid w:val="00697A7D"/>
    <w:rsid w:val="006A0A88"/>
    <w:rsid w:val="006B137F"/>
    <w:rsid w:val="006B209E"/>
    <w:rsid w:val="006B2874"/>
    <w:rsid w:val="006B4CCD"/>
    <w:rsid w:val="006B79B0"/>
    <w:rsid w:val="006C05CA"/>
    <w:rsid w:val="006C0F6F"/>
    <w:rsid w:val="006C22F4"/>
    <w:rsid w:val="006D1084"/>
    <w:rsid w:val="006D12CD"/>
    <w:rsid w:val="006D20FF"/>
    <w:rsid w:val="006D3937"/>
    <w:rsid w:val="006D4E8F"/>
    <w:rsid w:val="006D594B"/>
    <w:rsid w:val="006D7A3E"/>
    <w:rsid w:val="006E3472"/>
    <w:rsid w:val="006E3770"/>
    <w:rsid w:val="006E67DA"/>
    <w:rsid w:val="006F3C3D"/>
    <w:rsid w:val="006F4212"/>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7A4A"/>
    <w:rsid w:val="00717D9B"/>
    <w:rsid w:val="007233B0"/>
    <w:rsid w:val="00724D55"/>
    <w:rsid w:val="00724F72"/>
    <w:rsid w:val="0072794D"/>
    <w:rsid w:val="007300B6"/>
    <w:rsid w:val="00731057"/>
    <w:rsid w:val="00731659"/>
    <w:rsid w:val="00731BE5"/>
    <w:rsid w:val="00731E32"/>
    <w:rsid w:val="00731F18"/>
    <w:rsid w:val="007328F2"/>
    <w:rsid w:val="00732DF7"/>
    <w:rsid w:val="00733C68"/>
    <w:rsid w:val="00733F3C"/>
    <w:rsid w:val="007344A3"/>
    <w:rsid w:val="007354D5"/>
    <w:rsid w:val="00736870"/>
    <w:rsid w:val="007369F1"/>
    <w:rsid w:val="00740643"/>
    <w:rsid w:val="00741F6A"/>
    <w:rsid w:val="00742294"/>
    <w:rsid w:val="0074256A"/>
    <w:rsid w:val="00742D95"/>
    <w:rsid w:val="00743E80"/>
    <w:rsid w:val="007453DB"/>
    <w:rsid w:val="007458B9"/>
    <w:rsid w:val="00746BAD"/>
    <w:rsid w:val="0075025F"/>
    <w:rsid w:val="0075047A"/>
    <w:rsid w:val="00750692"/>
    <w:rsid w:val="00750877"/>
    <w:rsid w:val="007518DF"/>
    <w:rsid w:val="007533F0"/>
    <w:rsid w:val="007543C1"/>
    <w:rsid w:val="007544A2"/>
    <w:rsid w:val="007554CF"/>
    <w:rsid w:val="00755642"/>
    <w:rsid w:val="00756150"/>
    <w:rsid w:val="0075709B"/>
    <w:rsid w:val="00760483"/>
    <w:rsid w:val="00762A5E"/>
    <w:rsid w:val="007651D7"/>
    <w:rsid w:val="007654C9"/>
    <w:rsid w:val="00766AB5"/>
    <w:rsid w:val="00766D2F"/>
    <w:rsid w:val="007733F6"/>
    <w:rsid w:val="00773760"/>
    <w:rsid w:val="00773D5E"/>
    <w:rsid w:val="00773E32"/>
    <w:rsid w:val="00776AD4"/>
    <w:rsid w:val="00776F53"/>
    <w:rsid w:val="007770F7"/>
    <w:rsid w:val="007776D1"/>
    <w:rsid w:val="00780437"/>
    <w:rsid w:val="0078119E"/>
    <w:rsid w:val="00782601"/>
    <w:rsid w:val="00782C76"/>
    <w:rsid w:val="007833DC"/>
    <w:rsid w:val="00785115"/>
    <w:rsid w:val="007854E3"/>
    <w:rsid w:val="0078618D"/>
    <w:rsid w:val="00786FD7"/>
    <w:rsid w:val="00790278"/>
    <w:rsid w:val="0079097B"/>
    <w:rsid w:val="00791BCA"/>
    <w:rsid w:val="00791D1C"/>
    <w:rsid w:val="00792787"/>
    <w:rsid w:val="007940E2"/>
    <w:rsid w:val="00795DC1"/>
    <w:rsid w:val="007A04C8"/>
    <w:rsid w:val="007A1B23"/>
    <w:rsid w:val="007A28DE"/>
    <w:rsid w:val="007A4753"/>
    <w:rsid w:val="007A54B2"/>
    <w:rsid w:val="007A654D"/>
    <w:rsid w:val="007A67BB"/>
    <w:rsid w:val="007B2AF2"/>
    <w:rsid w:val="007B2B03"/>
    <w:rsid w:val="007B2B37"/>
    <w:rsid w:val="007B4718"/>
    <w:rsid w:val="007B4B68"/>
    <w:rsid w:val="007B6008"/>
    <w:rsid w:val="007B6D2D"/>
    <w:rsid w:val="007C1BF9"/>
    <w:rsid w:val="007C1F19"/>
    <w:rsid w:val="007C22BE"/>
    <w:rsid w:val="007C3E7E"/>
    <w:rsid w:val="007D1202"/>
    <w:rsid w:val="007D1A48"/>
    <w:rsid w:val="007D3A6D"/>
    <w:rsid w:val="007D5425"/>
    <w:rsid w:val="007D5DA8"/>
    <w:rsid w:val="007D5DE1"/>
    <w:rsid w:val="007D6F35"/>
    <w:rsid w:val="007D70D2"/>
    <w:rsid w:val="007D7E30"/>
    <w:rsid w:val="007E20DF"/>
    <w:rsid w:val="007E3300"/>
    <w:rsid w:val="007E3AAC"/>
    <w:rsid w:val="007E3B33"/>
    <w:rsid w:val="007E4201"/>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1791"/>
    <w:rsid w:val="00813241"/>
    <w:rsid w:val="00813EA8"/>
    <w:rsid w:val="0081411B"/>
    <w:rsid w:val="00815EEE"/>
    <w:rsid w:val="00817E7D"/>
    <w:rsid w:val="00817FB4"/>
    <w:rsid w:val="008203A3"/>
    <w:rsid w:val="00820435"/>
    <w:rsid w:val="00822198"/>
    <w:rsid w:val="00822995"/>
    <w:rsid w:val="00826146"/>
    <w:rsid w:val="00826D56"/>
    <w:rsid w:val="00831793"/>
    <w:rsid w:val="00835905"/>
    <w:rsid w:val="008363C6"/>
    <w:rsid w:val="008439A7"/>
    <w:rsid w:val="00843FAC"/>
    <w:rsid w:val="0084529F"/>
    <w:rsid w:val="00845448"/>
    <w:rsid w:val="008455CF"/>
    <w:rsid w:val="00845A40"/>
    <w:rsid w:val="00850D44"/>
    <w:rsid w:val="00852240"/>
    <w:rsid w:val="00853593"/>
    <w:rsid w:val="0085531B"/>
    <w:rsid w:val="00857086"/>
    <w:rsid w:val="008571D9"/>
    <w:rsid w:val="00863FFE"/>
    <w:rsid w:val="008641B8"/>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2BA3"/>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1EA"/>
    <w:rsid w:val="008D3863"/>
    <w:rsid w:val="008D3B4B"/>
    <w:rsid w:val="008D3DA8"/>
    <w:rsid w:val="008D40AE"/>
    <w:rsid w:val="008D7A7F"/>
    <w:rsid w:val="008E27E4"/>
    <w:rsid w:val="008E2AA8"/>
    <w:rsid w:val="008E2D50"/>
    <w:rsid w:val="008E3460"/>
    <w:rsid w:val="008E470A"/>
    <w:rsid w:val="008E4A59"/>
    <w:rsid w:val="008E60EA"/>
    <w:rsid w:val="008E60F8"/>
    <w:rsid w:val="008E671B"/>
    <w:rsid w:val="008E6A7F"/>
    <w:rsid w:val="008E6CE4"/>
    <w:rsid w:val="008E7B9D"/>
    <w:rsid w:val="008E7D7E"/>
    <w:rsid w:val="008F0133"/>
    <w:rsid w:val="008F11A4"/>
    <w:rsid w:val="008F136F"/>
    <w:rsid w:val="008F1641"/>
    <w:rsid w:val="008F1D11"/>
    <w:rsid w:val="008F26AE"/>
    <w:rsid w:val="008F26FA"/>
    <w:rsid w:val="008F2ADC"/>
    <w:rsid w:val="008F48F2"/>
    <w:rsid w:val="008F5363"/>
    <w:rsid w:val="008F6C38"/>
    <w:rsid w:val="008F76C4"/>
    <w:rsid w:val="00900543"/>
    <w:rsid w:val="00901417"/>
    <w:rsid w:val="00901658"/>
    <w:rsid w:val="009017B9"/>
    <w:rsid w:val="0090307C"/>
    <w:rsid w:val="00904C26"/>
    <w:rsid w:val="009051CB"/>
    <w:rsid w:val="009074E8"/>
    <w:rsid w:val="00907F83"/>
    <w:rsid w:val="00913355"/>
    <w:rsid w:val="0091389F"/>
    <w:rsid w:val="00915844"/>
    <w:rsid w:val="00915F1D"/>
    <w:rsid w:val="00916926"/>
    <w:rsid w:val="00920430"/>
    <w:rsid w:val="00920E4E"/>
    <w:rsid w:val="00921FE8"/>
    <w:rsid w:val="00923194"/>
    <w:rsid w:val="00923C29"/>
    <w:rsid w:val="00923EE6"/>
    <w:rsid w:val="00926ADC"/>
    <w:rsid w:val="00927270"/>
    <w:rsid w:val="00927DDC"/>
    <w:rsid w:val="0093038E"/>
    <w:rsid w:val="009304ED"/>
    <w:rsid w:val="00931022"/>
    <w:rsid w:val="00931972"/>
    <w:rsid w:val="009326F4"/>
    <w:rsid w:val="00932B7E"/>
    <w:rsid w:val="00932D06"/>
    <w:rsid w:val="0093350A"/>
    <w:rsid w:val="00934C1F"/>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67D02"/>
    <w:rsid w:val="00970ED6"/>
    <w:rsid w:val="009713D0"/>
    <w:rsid w:val="00971B9C"/>
    <w:rsid w:val="00972708"/>
    <w:rsid w:val="009749FF"/>
    <w:rsid w:val="009759A4"/>
    <w:rsid w:val="00977B8C"/>
    <w:rsid w:val="0098108E"/>
    <w:rsid w:val="009837F8"/>
    <w:rsid w:val="00986B9D"/>
    <w:rsid w:val="0098743E"/>
    <w:rsid w:val="00987FCB"/>
    <w:rsid w:val="00991868"/>
    <w:rsid w:val="00991E21"/>
    <w:rsid w:val="00991FBF"/>
    <w:rsid w:val="009930B7"/>
    <w:rsid w:val="00993DFD"/>
    <w:rsid w:val="0099493B"/>
    <w:rsid w:val="00995597"/>
    <w:rsid w:val="009956E0"/>
    <w:rsid w:val="00995995"/>
    <w:rsid w:val="00996A71"/>
    <w:rsid w:val="00996DE4"/>
    <w:rsid w:val="00997F5B"/>
    <w:rsid w:val="009A42CC"/>
    <w:rsid w:val="009A563A"/>
    <w:rsid w:val="009B01A0"/>
    <w:rsid w:val="009B152F"/>
    <w:rsid w:val="009B4C57"/>
    <w:rsid w:val="009B4F29"/>
    <w:rsid w:val="009B5895"/>
    <w:rsid w:val="009B653A"/>
    <w:rsid w:val="009C3FD8"/>
    <w:rsid w:val="009C4162"/>
    <w:rsid w:val="009C4DA4"/>
    <w:rsid w:val="009C69E3"/>
    <w:rsid w:val="009C6C1C"/>
    <w:rsid w:val="009D2A44"/>
    <w:rsid w:val="009D2B05"/>
    <w:rsid w:val="009D3A8D"/>
    <w:rsid w:val="009D5116"/>
    <w:rsid w:val="009D59F9"/>
    <w:rsid w:val="009D6E61"/>
    <w:rsid w:val="009E1134"/>
    <w:rsid w:val="009E19E9"/>
    <w:rsid w:val="009E26E6"/>
    <w:rsid w:val="009E4058"/>
    <w:rsid w:val="009E4605"/>
    <w:rsid w:val="009E470E"/>
    <w:rsid w:val="009E63B1"/>
    <w:rsid w:val="009F2C45"/>
    <w:rsid w:val="009F31C8"/>
    <w:rsid w:val="00A00F02"/>
    <w:rsid w:val="00A00FA6"/>
    <w:rsid w:val="00A014F1"/>
    <w:rsid w:val="00A02375"/>
    <w:rsid w:val="00A0242A"/>
    <w:rsid w:val="00A04783"/>
    <w:rsid w:val="00A052BB"/>
    <w:rsid w:val="00A063FC"/>
    <w:rsid w:val="00A069CD"/>
    <w:rsid w:val="00A06BF3"/>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2FB6"/>
    <w:rsid w:val="00A431F0"/>
    <w:rsid w:val="00A43CA3"/>
    <w:rsid w:val="00A440BD"/>
    <w:rsid w:val="00A4562F"/>
    <w:rsid w:val="00A45701"/>
    <w:rsid w:val="00A46354"/>
    <w:rsid w:val="00A46952"/>
    <w:rsid w:val="00A47467"/>
    <w:rsid w:val="00A50152"/>
    <w:rsid w:val="00A50306"/>
    <w:rsid w:val="00A50DAC"/>
    <w:rsid w:val="00A51977"/>
    <w:rsid w:val="00A51BCB"/>
    <w:rsid w:val="00A51E2D"/>
    <w:rsid w:val="00A56A92"/>
    <w:rsid w:val="00A56DF1"/>
    <w:rsid w:val="00A60E91"/>
    <w:rsid w:val="00A60EC7"/>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48BA"/>
    <w:rsid w:val="00A7704C"/>
    <w:rsid w:val="00A779B2"/>
    <w:rsid w:val="00A81683"/>
    <w:rsid w:val="00A84920"/>
    <w:rsid w:val="00A85002"/>
    <w:rsid w:val="00A90D60"/>
    <w:rsid w:val="00A91D31"/>
    <w:rsid w:val="00A92208"/>
    <w:rsid w:val="00A922EB"/>
    <w:rsid w:val="00A93235"/>
    <w:rsid w:val="00A94791"/>
    <w:rsid w:val="00A95426"/>
    <w:rsid w:val="00A95C93"/>
    <w:rsid w:val="00A961C1"/>
    <w:rsid w:val="00A97296"/>
    <w:rsid w:val="00A975CB"/>
    <w:rsid w:val="00A9787A"/>
    <w:rsid w:val="00A97ABC"/>
    <w:rsid w:val="00A97ECC"/>
    <w:rsid w:val="00AA36DE"/>
    <w:rsid w:val="00AA43A8"/>
    <w:rsid w:val="00AA4B69"/>
    <w:rsid w:val="00AA5366"/>
    <w:rsid w:val="00AA706D"/>
    <w:rsid w:val="00AB1D80"/>
    <w:rsid w:val="00AB30D7"/>
    <w:rsid w:val="00AB3BBD"/>
    <w:rsid w:val="00AB3FFA"/>
    <w:rsid w:val="00AB5917"/>
    <w:rsid w:val="00AB5F6C"/>
    <w:rsid w:val="00AB61A7"/>
    <w:rsid w:val="00AB6209"/>
    <w:rsid w:val="00AB6982"/>
    <w:rsid w:val="00AB7616"/>
    <w:rsid w:val="00AB7694"/>
    <w:rsid w:val="00AC0C67"/>
    <w:rsid w:val="00AC0F47"/>
    <w:rsid w:val="00AC1EF9"/>
    <w:rsid w:val="00AC2D6C"/>
    <w:rsid w:val="00AC3EBA"/>
    <w:rsid w:val="00AC3FF8"/>
    <w:rsid w:val="00AC5A7B"/>
    <w:rsid w:val="00AC7108"/>
    <w:rsid w:val="00AC7B85"/>
    <w:rsid w:val="00AC7BE8"/>
    <w:rsid w:val="00AC7CEA"/>
    <w:rsid w:val="00AD407E"/>
    <w:rsid w:val="00AD4AF0"/>
    <w:rsid w:val="00AD4F1B"/>
    <w:rsid w:val="00AD7C7E"/>
    <w:rsid w:val="00AE0180"/>
    <w:rsid w:val="00AE090C"/>
    <w:rsid w:val="00AE1052"/>
    <w:rsid w:val="00AE19BA"/>
    <w:rsid w:val="00AE1EED"/>
    <w:rsid w:val="00AE2F57"/>
    <w:rsid w:val="00AE2FD9"/>
    <w:rsid w:val="00AE2FF9"/>
    <w:rsid w:val="00AE3C5F"/>
    <w:rsid w:val="00AE5F5F"/>
    <w:rsid w:val="00AE600E"/>
    <w:rsid w:val="00AE6124"/>
    <w:rsid w:val="00AE653A"/>
    <w:rsid w:val="00AF1199"/>
    <w:rsid w:val="00AF1E0E"/>
    <w:rsid w:val="00AF20DF"/>
    <w:rsid w:val="00AF3E0C"/>
    <w:rsid w:val="00AF3E57"/>
    <w:rsid w:val="00AF4F53"/>
    <w:rsid w:val="00AF53FB"/>
    <w:rsid w:val="00AF5876"/>
    <w:rsid w:val="00AF6BC9"/>
    <w:rsid w:val="00AF787B"/>
    <w:rsid w:val="00AF7C36"/>
    <w:rsid w:val="00AF7D35"/>
    <w:rsid w:val="00B01868"/>
    <w:rsid w:val="00B0411F"/>
    <w:rsid w:val="00B0441E"/>
    <w:rsid w:val="00B04EC5"/>
    <w:rsid w:val="00B05AC3"/>
    <w:rsid w:val="00B07BE0"/>
    <w:rsid w:val="00B11134"/>
    <w:rsid w:val="00B11B6E"/>
    <w:rsid w:val="00B122C2"/>
    <w:rsid w:val="00B13102"/>
    <w:rsid w:val="00B14E85"/>
    <w:rsid w:val="00B1546E"/>
    <w:rsid w:val="00B17615"/>
    <w:rsid w:val="00B20472"/>
    <w:rsid w:val="00B21370"/>
    <w:rsid w:val="00B22C39"/>
    <w:rsid w:val="00B232FC"/>
    <w:rsid w:val="00B23BBE"/>
    <w:rsid w:val="00B24BD8"/>
    <w:rsid w:val="00B251CE"/>
    <w:rsid w:val="00B25B7A"/>
    <w:rsid w:val="00B27968"/>
    <w:rsid w:val="00B27CD5"/>
    <w:rsid w:val="00B30B09"/>
    <w:rsid w:val="00B332A3"/>
    <w:rsid w:val="00B33842"/>
    <w:rsid w:val="00B340B4"/>
    <w:rsid w:val="00B34C25"/>
    <w:rsid w:val="00B35477"/>
    <w:rsid w:val="00B40CEB"/>
    <w:rsid w:val="00B41B40"/>
    <w:rsid w:val="00B42005"/>
    <w:rsid w:val="00B4221D"/>
    <w:rsid w:val="00B42573"/>
    <w:rsid w:val="00B42C63"/>
    <w:rsid w:val="00B44ACE"/>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DC2"/>
    <w:rsid w:val="00B92664"/>
    <w:rsid w:val="00B92845"/>
    <w:rsid w:val="00B93A11"/>
    <w:rsid w:val="00B946C4"/>
    <w:rsid w:val="00B979D9"/>
    <w:rsid w:val="00BA10AF"/>
    <w:rsid w:val="00BA1994"/>
    <w:rsid w:val="00BA2CFF"/>
    <w:rsid w:val="00BA2E44"/>
    <w:rsid w:val="00BA5272"/>
    <w:rsid w:val="00BA663C"/>
    <w:rsid w:val="00BA6D65"/>
    <w:rsid w:val="00BB18FC"/>
    <w:rsid w:val="00BB2B2C"/>
    <w:rsid w:val="00BB2F5C"/>
    <w:rsid w:val="00BB327B"/>
    <w:rsid w:val="00BB3286"/>
    <w:rsid w:val="00BB45AF"/>
    <w:rsid w:val="00BB485C"/>
    <w:rsid w:val="00BB5421"/>
    <w:rsid w:val="00BB5695"/>
    <w:rsid w:val="00BB67C8"/>
    <w:rsid w:val="00BB6C22"/>
    <w:rsid w:val="00BB725C"/>
    <w:rsid w:val="00BB73AD"/>
    <w:rsid w:val="00BC0314"/>
    <w:rsid w:val="00BC031A"/>
    <w:rsid w:val="00BC3956"/>
    <w:rsid w:val="00BC3B2E"/>
    <w:rsid w:val="00BC3FFB"/>
    <w:rsid w:val="00BC4017"/>
    <w:rsid w:val="00BC4533"/>
    <w:rsid w:val="00BC5292"/>
    <w:rsid w:val="00BC62A8"/>
    <w:rsid w:val="00BD36E3"/>
    <w:rsid w:val="00BD3CBA"/>
    <w:rsid w:val="00BD4392"/>
    <w:rsid w:val="00BD5F57"/>
    <w:rsid w:val="00BD7022"/>
    <w:rsid w:val="00BD73E3"/>
    <w:rsid w:val="00BE1FDA"/>
    <w:rsid w:val="00BE3B7B"/>
    <w:rsid w:val="00BE3E35"/>
    <w:rsid w:val="00BE445B"/>
    <w:rsid w:val="00BE4967"/>
    <w:rsid w:val="00BE4A8B"/>
    <w:rsid w:val="00BE4CB9"/>
    <w:rsid w:val="00BE54A7"/>
    <w:rsid w:val="00BE693F"/>
    <w:rsid w:val="00BE6D7C"/>
    <w:rsid w:val="00BE7C76"/>
    <w:rsid w:val="00BF1595"/>
    <w:rsid w:val="00BF282D"/>
    <w:rsid w:val="00BF3967"/>
    <w:rsid w:val="00BF500A"/>
    <w:rsid w:val="00BF59EB"/>
    <w:rsid w:val="00BF60DC"/>
    <w:rsid w:val="00C02176"/>
    <w:rsid w:val="00C02F4E"/>
    <w:rsid w:val="00C03D74"/>
    <w:rsid w:val="00C03F80"/>
    <w:rsid w:val="00C04792"/>
    <w:rsid w:val="00C04AEA"/>
    <w:rsid w:val="00C06602"/>
    <w:rsid w:val="00C06DA4"/>
    <w:rsid w:val="00C07CD9"/>
    <w:rsid w:val="00C11241"/>
    <w:rsid w:val="00C1161A"/>
    <w:rsid w:val="00C116AA"/>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66"/>
    <w:rsid w:val="00C352BB"/>
    <w:rsid w:val="00C35DC7"/>
    <w:rsid w:val="00C36813"/>
    <w:rsid w:val="00C40340"/>
    <w:rsid w:val="00C40968"/>
    <w:rsid w:val="00C40E6F"/>
    <w:rsid w:val="00C4352F"/>
    <w:rsid w:val="00C4361E"/>
    <w:rsid w:val="00C45505"/>
    <w:rsid w:val="00C461B6"/>
    <w:rsid w:val="00C4740D"/>
    <w:rsid w:val="00C47DF2"/>
    <w:rsid w:val="00C5095F"/>
    <w:rsid w:val="00C524A5"/>
    <w:rsid w:val="00C55D79"/>
    <w:rsid w:val="00C5665E"/>
    <w:rsid w:val="00C61BD0"/>
    <w:rsid w:val="00C61F86"/>
    <w:rsid w:val="00C62802"/>
    <w:rsid w:val="00C64EBC"/>
    <w:rsid w:val="00C658EB"/>
    <w:rsid w:val="00C70735"/>
    <w:rsid w:val="00C70785"/>
    <w:rsid w:val="00C71294"/>
    <w:rsid w:val="00C7145D"/>
    <w:rsid w:val="00C725BD"/>
    <w:rsid w:val="00C73431"/>
    <w:rsid w:val="00C73694"/>
    <w:rsid w:val="00C763E6"/>
    <w:rsid w:val="00C77740"/>
    <w:rsid w:val="00C80B84"/>
    <w:rsid w:val="00C81BD7"/>
    <w:rsid w:val="00C82F7E"/>
    <w:rsid w:val="00C84365"/>
    <w:rsid w:val="00C86A01"/>
    <w:rsid w:val="00C86FD0"/>
    <w:rsid w:val="00C91FCB"/>
    <w:rsid w:val="00C927CC"/>
    <w:rsid w:val="00C92A7E"/>
    <w:rsid w:val="00C92D10"/>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A71A5"/>
    <w:rsid w:val="00CB05CB"/>
    <w:rsid w:val="00CB144D"/>
    <w:rsid w:val="00CB1703"/>
    <w:rsid w:val="00CB1866"/>
    <w:rsid w:val="00CB1DA8"/>
    <w:rsid w:val="00CB282D"/>
    <w:rsid w:val="00CB3AD2"/>
    <w:rsid w:val="00CB44FD"/>
    <w:rsid w:val="00CB48BB"/>
    <w:rsid w:val="00CB4D4E"/>
    <w:rsid w:val="00CB5C01"/>
    <w:rsid w:val="00CB5F63"/>
    <w:rsid w:val="00CB6106"/>
    <w:rsid w:val="00CC06A2"/>
    <w:rsid w:val="00CC0720"/>
    <w:rsid w:val="00CC0A05"/>
    <w:rsid w:val="00CC4CB1"/>
    <w:rsid w:val="00CC5086"/>
    <w:rsid w:val="00CC5954"/>
    <w:rsid w:val="00CC59D4"/>
    <w:rsid w:val="00CC6138"/>
    <w:rsid w:val="00CC6643"/>
    <w:rsid w:val="00CC6C23"/>
    <w:rsid w:val="00CD128F"/>
    <w:rsid w:val="00CD2CFD"/>
    <w:rsid w:val="00CE0D19"/>
    <w:rsid w:val="00CE271C"/>
    <w:rsid w:val="00CE60BF"/>
    <w:rsid w:val="00CE6EAE"/>
    <w:rsid w:val="00CE7088"/>
    <w:rsid w:val="00CF05D5"/>
    <w:rsid w:val="00CF2A8F"/>
    <w:rsid w:val="00CF30D2"/>
    <w:rsid w:val="00CF4C56"/>
    <w:rsid w:val="00CF6E0B"/>
    <w:rsid w:val="00CF7136"/>
    <w:rsid w:val="00D00B51"/>
    <w:rsid w:val="00D01CBA"/>
    <w:rsid w:val="00D03F41"/>
    <w:rsid w:val="00D04DD4"/>
    <w:rsid w:val="00D0504A"/>
    <w:rsid w:val="00D06004"/>
    <w:rsid w:val="00D063B8"/>
    <w:rsid w:val="00D07E6D"/>
    <w:rsid w:val="00D1057C"/>
    <w:rsid w:val="00D12733"/>
    <w:rsid w:val="00D13851"/>
    <w:rsid w:val="00D13FB7"/>
    <w:rsid w:val="00D14482"/>
    <w:rsid w:val="00D14C7B"/>
    <w:rsid w:val="00D22696"/>
    <w:rsid w:val="00D245AE"/>
    <w:rsid w:val="00D25B07"/>
    <w:rsid w:val="00D30639"/>
    <w:rsid w:val="00D33105"/>
    <w:rsid w:val="00D33F16"/>
    <w:rsid w:val="00D36152"/>
    <w:rsid w:val="00D40486"/>
    <w:rsid w:val="00D41555"/>
    <w:rsid w:val="00D4188B"/>
    <w:rsid w:val="00D42233"/>
    <w:rsid w:val="00D42C48"/>
    <w:rsid w:val="00D4355D"/>
    <w:rsid w:val="00D43CC7"/>
    <w:rsid w:val="00D44380"/>
    <w:rsid w:val="00D46CC5"/>
    <w:rsid w:val="00D50107"/>
    <w:rsid w:val="00D5020D"/>
    <w:rsid w:val="00D5029D"/>
    <w:rsid w:val="00D5056C"/>
    <w:rsid w:val="00D50822"/>
    <w:rsid w:val="00D51B7B"/>
    <w:rsid w:val="00D52741"/>
    <w:rsid w:val="00D539CB"/>
    <w:rsid w:val="00D53B02"/>
    <w:rsid w:val="00D55B84"/>
    <w:rsid w:val="00D5639F"/>
    <w:rsid w:val="00D564B8"/>
    <w:rsid w:val="00D600FE"/>
    <w:rsid w:val="00D63856"/>
    <w:rsid w:val="00D6420B"/>
    <w:rsid w:val="00D65CDF"/>
    <w:rsid w:val="00D672C2"/>
    <w:rsid w:val="00D711AD"/>
    <w:rsid w:val="00D71794"/>
    <w:rsid w:val="00D71826"/>
    <w:rsid w:val="00D72AC1"/>
    <w:rsid w:val="00D73687"/>
    <w:rsid w:val="00D7493C"/>
    <w:rsid w:val="00D75C1B"/>
    <w:rsid w:val="00D76372"/>
    <w:rsid w:val="00D77F9C"/>
    <w:rsid w:val="00D806AF"/>
    <w:rsid w:val="00D80C87"/>
    <w:rsid w:val="00D81F2F"/>
    <w:rsid w:val="00D822F0"/>
    <w:rsid w:val="00D82C84"/>
    <w:rsid w:val="00D85A63"/>
    <w:rsid w:val="00D869EF"/>
    <w:rsid w:val="00D87E14"/>
    <w:rsid w:val="00D87FF4"/>
    <w:rsid w:val="00D91DAF"/>
    <w:rsid w:val="00D921FD"/>
    <w:rsid w:val="00D92DF2"/>
    <w:rsid w:val="00D92FC3"/>
    <w:rsid w:val="00D9355F"/>
    <w:rsid w:val="00D956AE"/>
    <w:rsid w:val="00D970E6"/>
    <w:rsid w:val="00D9750F"/>
    <w:rsid w:val="00DA043C"/>
    <w:rsid w:val="00DA18EC"/>
    <w:rsid w:val="00DA3B74"/>
    <w:rsid w:val="00DA5497"/>
    <w:rsid w:val="00DA5ED0"/>
    <w:rsid w:val="00DA68F0"/>
    <w:rsid w:val="00DA6CC2"/>
    <w:rsid w:val="00DB1548"/>
    <w:rsid w:val="00DB6569"/>
    <w:rsid w:val="00DB7DC7"/>
    <w:rsid w:val="00DC1478"/>
    <w:rsid w:val="00DC2DAB"/>
    <w:rsid w:val="00DC2E14"/>
    <w:rsid w:val="00DC4095"/>
    <w:rsid w:val="00DC4176"/>
    <w:rsid w:val="00DC52DA"/>
    <w:rsid w:val="00DC55C2"/>
    <w:rsid w:val="00DC5BAB"/>
    <w:rsid w:val="00DC63E2"/>
    <w:rsid w:val="00DC6DC6"/>
    <w:rsid w:val="00DC7811"/>
    <w:rsid w:val="00DC7A56"/>
    <w:rsid w:val="00DD0DE3"/>
    <w:rsid w:val="00DD3E26"/>
    <w:rsid w:val="00DD4223"/>
    <w:rsid w:val="00DD53B0"/>
    <w:rsid w:val="00DD5549"/>
    <w:rsid w:val="00DE1689"/>
    <w:rsid w:val="00DE2140"/>
    <w:rsid w:val="00DE48AB"/>
    <w:rsid w:val="00DE4C0D"/>
    <w:rsid w:val="00DE4FDB"/>
    <w:rsid w:val="00DE560B"/>
    <w:rsid w:val="00DE560E"/>
    <w:rsid w:val="00DE63AE"/>
    <w:rsid w:val="00DF1523"/>
    <w:rsid w:val="00DF2439"/>
    <w:rsid w:val="00DF4C29"/>
    <w:rsid w:val="00DF5662"/>
    <w:rsid w:val="00DF5A48"/>
    <w:rsid w:val="00DF5E51"/>
    <w:rsid w:val="00DF6CFC"/>
    <w:rsid w:val="00E00B39"/>
    <w:rsid w:val="00E01BAB"/>
    <w:rsid w:val="00E02C7F"/>
    <w:rsid w:val="00E048DD"/>
    <w:rsid w:val="00E0686F"/>
    <w:rsid w:val="00E06D47"/>
    <w:rsid w:val="00E078A6"/>
    <w:rsid w:val="00E1060B"/>
    <w:rsid w:val="00E113DE"/>
    <w:rsid w:val="00E116BE"/>
    <w:rsid w:val="00E12A28"/>
    <w:rsid w:val="00E13409"/>
    <w:rsid w:val="00E13456"/>
    <w:rsid w:val="00E14144"/>
    <w:rsid w:val="00E1717E"/>
    <w:rsid w:val="00E2165F"/>
    <w:rsid w:val="00E21946"/>
    <w:rsid w:val="00E21BE9"/>
    <w:rsid w:val="00E2209B"/>
    <w:rsid w:val="00E25268"/>
    <w:rsid w:val="00E25B8A"/>
    <w:rsid w:val="00E27012"/>
    <w:rsid w:val="00E30C23"/>
    <w:rsid w:val="00E3256E"/>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E45"/>
    <w:rsid w:val="00E6161B"/>
    <w:rsid w:val="00E62F28"/>
    <w:rsid w:val="00E62F73"/>
    <w:rsid w:val="00E6666B"/>
    <w:rsid w:val="00E66E51"/>
    <w:rsid w:val="00E67BAC"/>
    <w:rsid w:val="00E7010D"/>
    <w:rsid w:val="00E7113C"/>
    <w:rsid w:val="00E726D8"/>
    <w:rsid w:val="00E731B2"/>
    <w:rsid w:val="00E745E8"/>
    <w:rsid w:val="00E775E1"/>
    <w:rsid w:val="00E805FB"/>
    <w:rsid w:val="00E83A9B"/>
    <w:rsid w:val="00E849E0"/>
    <w:rsid w:val="00E852DF"/>
    <w:rsid w:val="00E85478"/>
    <w:rsid w:val="00E85A7B"/>
    <w:rsid w:val="00E86D42"/>
    <w:rsid w:val="00E90F96"/>
    <w:rsid w:val="00E91938"/>
    <w:rsid w:val="00E92298"/>
    <w:rsid w:val="00E940DE"/>
    <w:rsid w:val="00E9461D"/>
    <w:rsid w:val="00E9582F"/>
    <w:rsid w:val="00E96FD6"/>
    <w:rsid w:val="00EA2FBB"/>
    <w:rsid w:val="00EA316B"/>
    <w:rsid w:val="00EA4C8E"/>
    <w:rsid w:val="00EA53FD"/>
    <w:rsid w:val="00EA6245"/>
    <w:rsid w:val="00EB0AB1"/>
    <w:rsid w:val="00EB0BEB"/>
    <w:rsid w:val="00EB3E17"/>
    <w:rsid w:val="00EB6B4E"/>
    <w:rsid w:val="00EB7362"/>
    <w:rsid w:val="00EC0BFB"/>
    <w:rsid w:val="00EC2DC3"/>
    <w:rsid w:val="00EC3109"/>
    <w:rsid w:val="00EC3366"/>
    <w:rsid w:val="00EC5916"/>
    <w:rsid w:val="00EC6778"/>
    <w:rsid w:val="00EC6A13"/>
    <w:rsid w:val="00ED056F"/>
    <w:rsid w:val="00ED1B72"/>
    <w:rsid w:val="00ED1E94"/>
    <w:rsid w:val="00ED37E5"/>
    <w:rsid w:val="00ED422F"/>
    <w:rsid w:val="00ED4A70"/>
    <w:rsid w:val="00ED6B01"/>
    <w:rsid w:val="00ED79E4"/>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1766E"/>
    <w:rsid w:val="00F202E0"/>
    <w:rsid w:val="00F20369"/>
    <w:rsid w:val="00F203ED"/>
    <w:rsid w:val="00F21600"/>
    <w:rsid w:val="00F22360"/>
    <w:rsid w:val="00F228EC"/>
    <w:rsid w:val="00F25920"/>
    <w:rsid w:val="00F25F42"/>
    <w:rsid w:val="00F27FF4"/>
    <w:rsid w:val="00F320AC"/>
    <w:rsid w:val="00F3495F"/>
    <w:rsid w:val="00F3518D"/>
    <w:rsid w:val="00F351CB"/>
    <w:rsid w:val="00F3565E"/>
    <w:rsid w:val="00F362BB"/>
    <w:rsid w:val="00F36B0A"/>
    <w:rsid w:val="00F41539"/>
    <w:rsid w:val="00F41840"/>
    <w:rsid w:val="00F41CEE"/>
    <w:rsid w:val="00F41DF5"/>
    <w:rsid w:val="00F4304E"/>
    <w:rsid w:val="00F477B6"/>
    <w:rsid w:val="00F478BD"/>
    <w:rsid w:val="00F500E0"/>
    <w:rsid w:val="00F50CA4"/>
    <w:rsid w:val="00F50F9A"/>
    <w:rsid w:val="00F535CA"/>
    <w:rsid w:val="00F540A4"/>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5DC6"/>
    <w:rsid w:val="00F75F54"/>
    <w:rsid w:val="00F7752F"/>
    <w:rsid w:val="00F808D1"/>
    <w:rsid w:val="00F8201A"/>
    <w:rsid w:val="00F839EC"/>
    <w:rsid w:val="00F857F2"/>
    <w:rsid w:val="00F878D6"/>
    <w:rsid w:val="00F87B09"/>
    <w:rsid w:val="00F907AC"/>
    <w:rsid w:val="00F90879"/>
    <w:rsid w:val="00F909A6"/>
    <w:rsid w:val="00F910AD"/>
    <w:rsid w:val="00F9247C"/>
    <w:rsid w:val="00F9257C"/>
    <w:rsid w:val="00F948EA"/>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3AFB"/>
    <w:rsid w:val="00FD043C"/>
    <w:rsid w:val="00FD0615"/>
    <w:rsid w:val="00FD1F84"/>
    <w:rsid w:val="00FD2639"/>
    <w:rsid w:val="00FD47B7"/>
    <w:rsid w:val="00FD49A5"/>
    <w:rsid w:val="00FD669E"/>
    <w:rsid w:val="00FD6A99"/>
    <w:rsid w:val="00FE2BC4"/>
    <w:rsid w:val="00FE541D"/>
    <w:rsid w:val="00FE6414"/>
    <w:rsid w:val="00FE7719"/>
    <w:rsid w:val="00FE7E29"/>
    <w:rsid w:val="00FF1F53"/>
    <w:rsid w:val="00FF21A7"/>
    <w:rsid w:val="00FF2A67"/>
    <w:rsid w:val="00FF3A57"/>
    <w:rsid w:val="00FF5167"/>
    <w:rsid w:val="00FF568F"/>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B65D07B6-587D-46EB-AC51-3B862191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5AIRPNAIUNRU-1328258698-689</_dlc_DocId>
    <_dlc_DocIdUrl xmlns="71c5aaf6-e6ce-465b-b873-5148d2a4c105">
      <Url>https://nokia.sharepoint.com/sites/c5g/5gradio/_layouts/15/DocIdRedir.aspx?ID=5AIRPNAIUNRU-1328258698-689</Url>
      <Description>5AIRPNAIUNRU-1328258698-689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7759-30BE-4FCF-ACC3-99F5E218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10CD1166-AB6E-45E9-800F-E6263DA8CDEB}">
  <ds:schemaRefs>
    <ds:schemaRef ds:uri="http://schemas.openxmlformats.org/package/2006/metadata/core-properties"/>
    <ds:schemaRef ds:uri="71c5aaf6-e6ce-465b-b873-5148d2a4c105"/>
    <ds:schemaRef ds:uri="http://schemas.microsoft.com/office/2006/documentManagement/types"/>
    <ds:schemaRef ds:uri="http://schemas.microsoft.com/office/2006/metadata/properties"/>
    <ds:schemaRef ds:uri="89a48c40-3d93-469d-b9d4-51d7ced6a166"/>
    <ds:schemaRef ds:uri="http://purl.org/dc/elements/1.1/"/>
    <ds:schemaRef ds:uri="http://purl.org/dc/dcmitype/"/>
    <ds:schemaRef ds:uri="http://purl.org/dc/terms/"/>
    <ds:schemaRef ds:uri="http://schemas.microsoft.com/office/infopath/2007/PartnerControls"/>
    <ds:schemaRef ds:uri="dca1a702-c131-4c0a-94d3-ca02808a59d1"/>
    <ds:schemaRef ds:uri="http://www.w3.org/XML/1998/namespace"/>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F9441B5D-65A5-4A34-A9CC-47924BEF528E}">
  <ds:schemaRefs>
    <ds:schemaRef ds:uri="http://schemas.microsoft.com/sharepoint/events"/>
  </ds:schemaRefs>
</ds:datastoreItem>
</file>

<file path=customXml/itemProps6.xml><?xml version="1.0" encoding="utf-8"?>
<ds:datastoreItem xmlns:ds="http://schemas.openxmlformats.org/officeDocument/2006/customXml" ds:itemID="{F694F99E-0E32-4045-8548-3DDAEF3A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7</Pages>
  <Words>1406</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RAN4#94 JOH, Nokia</cp:lastModifiedBy>
  <cp:revision>123</cp:revision>
  <cp:lastPrinted>2013-03-22T23:57:00Z</cp:lastPrinted>
  <dcterms:created xsi:type="dcterms:W3CDTF">2020-02-13T08:12:00Z</dcterms:created>
  <dcterms:modified xsi:type="dcterms:W3CDTF">2020-02-14T11:43:00Z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8154a3d7-0207-4921-b0e1-233d4d2cae36</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